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Education</w:t>
      </w:r>
      <w:r>
        <w:t xml:space="preserve"> </w:t>
      </w:r>
      <w:r>
        <w:t xml:space="preserve">Administration</w:t>
      </w:r>
      <w:r>
        <w:t xml:space="preserve"> </w:t>
      </w:r>
      <w:r>
        <w:t xml:space="preserve">in</w:t>
      </w:r>
      <w:r>
        <w:t xml:space="preserve"> </w:t>
      </w:r>
      <w:r>
        <w:t xml:space="preserve">Sudan</w:t>
      </w:r>
      <w:r>
        <w:t xml:space="preserve"> </w:t>
      </w:r>
      <w:r>
        <w:t xml:space="preserve">Khartoum</w:t>
      </w:r>
    </w:p>
    <w:bookmarkStart w:id="29" w:name="Xc2b3e7020925456b95988ef23b167747309add4"/>
    <w:p>
      <w:pPr>
        <w:pStyle w:val="Heading1"/>
      </w:pPr>
      <w:r>
        <w:t xml:space="preserve">Research Proposal: Enhancing the Capacity of Education Administrators for Sustainable Educational Development in Sudan Khartoum</w:t>
      </w:r>
    </w:p>
    <w:bookmarkStart w:id="20" w:name="abstract"/>
    <w:p>
      <w:pPr>
        <w:pStyle w:val="Heading2"/>
      </w:pPr>
      <w:r>
        <w:t xml:space="preserve">Abstract</w:t>
      </w:r>
    </w:p>
    <w:p>
      <w:pPr>
        <w:pStyle w:val="FirstParagraph"/>
      </w:pPr>
      <w:r>
        <w:t xml:space="preserve">This Research Proposal outlines a critical study investigating the role, challenges, and developmental needs of the Education Administrator within the educational ecosystem of Sudan Khartoum. Focusing on the city as a microcosm of national educational transformation post-2019 revolution, this research addresses an urgent gap in understanding how effective school-level management directly impacts learning outcomes amidst systemic challenges. The study aims to develop context-specific capacity-building frameworks for Education Administrators in Sudan Khartoum, contributing to resilient and equitable education systems vital for Sudan's future development.</w:t>
      </w:r>
    </w:p>
    <w:bookmarkEnd w:id="20"/>
    <w:bookmarkStart w:id="21" w:name="Xbb8302c3b6437a3562b55ba6b8d3ba4d57b1782"/>
    <w:p>
      <w:pPr>
        <w:pStyle w:val="Heading2"/>
      </w:pPr>
      <w:r>
        <w:t xml:space="preserve">1. Introduction: Context and Problem Statement</w:t>
      </w:r>
    </w:p>
    <w:p>
      <w:pPr>
        <w:pStyle w:val="FirstParagraph"/>
      </w:pPr>
      <w:r>
        <w:t xml:space="preserve">Sudan Khartoum, as the political, economic, and educational hub of the Republic of Sudan, faces profound challenges in its education sector. Decades of conflict, economic instability following the 2019 transition period, and underfunding have severely strained school infrastructure (with over 50% of Khartoum's schools reportedly lacking basic facilities), teacher shortages (student-teacher ratios exceed 60:1 in many public schools), and inconsistent service delivery. Central to navigating these complexities is the Education Administrator – the school principal, district education officer, or regional coordinator who operates at the critical interface between national policy and classroom reality. However, current literature on educational leadership in Sudan remains sparse, particularly regarding practical administrative competencies required to manage crisis-affected schools in Khartoum's unique socio-political environment. This research directly addresses this void by centering the Education Administrator as a pivotal agent for change within Sudan Khartoum.</w:t>
      </w:r>
    </w:p>
    <w:bookmarkEnd w:id="21"/>
    <w:bookmarkStart w:id="22" w:name="research-objectives"/>
    <w:p>
      <w:pPr>
        <w:pStyle w:val="Heading2"/>
      </w:pPr>
      <w:r>
        <w:t xml:space="preserve">2. Research Objectives</w:t>
      </w:r>
    </w:p>
    <w:p>
      <w:pPr>
        <w:pStyle w:val="FirstParagraph"/>
      </w:pPr>
      <w:r>
        <w:t xml:space="preserve">This Research Proposal seeks to achieve the following specific objectives:</w:t>
      </w:r>
    </w:p>
    <w:p>
      <w:pPr>
        <w:numPr>
          <w:ilvl w:val="0"/>
          <w:numId w:val="1001"/>
        </w:numPr>
        <w:pStyle w:val="Compact"/>
      </w:pPr>
      <w:r>
        <w:t xml:space="preserve">To comprehensively assess the current roles, responsibilities, and operational challenges faced by Education Administrators across diverse public schools in Khartoum State.</w:t>
      </w:r>
    </w:p>
    <w:p>
      <w:pPr>
        <w:numPr>
          <w:ilvl w:val="0"/>
          <w:numId w:val="1001"/>
        </w:numPr>
        <w:pStyle w:val="Compact"/>
      </w:pPr>
      <w:r>
        <w:t xml:space="preserve">To identify the critical competencies (leadership, financial management, crisis response, community engagement) required for Education Administrators to effectively manage schools in Sudan Khartoum's post-conflict context.</w:t>
      </w:r>
    </w:p>
    <w:p>
      <w:pPr>
        <w:numPr>
          <w:ilvl w:val="0"/>
          <w:numId w:val="1001"/>
        </w:numPr>
        <w:pStyle w:val="Compact"/>
      </w:pPr>
      <w:r>
        <w:t xml:space="preserve">To evaluate existing training and support mechanisms for Education Administrators within Sudan's national education framework and their relevance to Khartoum's realities.</w:t>
      </w:r>
    </w:p>
    <w:p>
      <w:pPr>
        <w:numPr>
          <w:ilvl w:val="0"/>
          <w:numId w:val="1001"/>
        </w:numPr>
        <w:pStyle w:val="Compact"/>
      </w:pPr>
      <w:r>
        <w:t xml:space="preserve">To co-create evidence-based, culturally appropriate capacity-building strategies tailored specifically for Education Administrators in Sudan Khartoum, prioritizing practical applicability.</w:t>
      </w:r>
    </w:p>
    <w:bookmarkEnd w:id="22"/>
    <w:bookmarkStart w:id="23" w:name="X2b258e372e114cd70e44c9bc09c8f0c184138ac"/>
    <w:p>
      <w:pPr>
        <w:pStyle w:val="Heading2"/>
      </w:pPr>
      <w:r>
        <w:t xml:space="preserve">3. Literature Review: Gaps in the Sudanese Context</w:t>
      </w:r>
    </w:p>
    <w:p>
      <w:pPr>
        <w:pStyle w:val="FirstParagraph"/>
      </w:pPr>
      <w:r>
        <w:t xml:space="preserve">Existing studies on educational administration predominantly focus on high-income countries or broad regional analyses lacking Sudan-specific depth (World Bank, 2020; UNICEF, 2021). While global frameworks like the UNESCO Education 2030 Framework emphasize leadership, their application in conflict-affected settings like Khartoum is untested. Recent Sudanese policy documents (e.g., National Education Strategic Plan - NESP) acknowledge administrative challenges but lack actionable insights for the ground-level Education Administrator. Crucially, there is a significant gap in understanding how systemic issues – including political instability, fluctuating funding, gender disparities among administrators, and security concerns – specifically impact the daily work of an Education Administrator in Sudan Khartoum. This research directly bridges that gap.</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conducted ethically with approval from relevant Sudanese institutions (e.g., Ministry of Education, Khartoum State Education Authority) and international ethics boards.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Description</w:t>
            </w:r>
          </w:p>
        </w:tc>
        <w:tc>
          <w:tcPr/>
          <w:p>
            <w:pPr>
              <w:pStyle w:val="Compact"/>
              <w:jc w:val="left"/>
            </w:pPr>
            <w:r>
              <w:t xml:space="preserve">Sample Size &amp; Selection (Sudan Khartoum)</w:t>
            </w:r>
          </w:p>
        </w:tc>
      </w:tr>
      <w:tr>
        <w:tc>
          <w:tcPr/>
          <w:p>
            <w:pPr>
              <w:pStyle w:val="Compact"/>
              <w:jc w:val="left"/>
            </w:pPr>
            <w:r>
              <w:t xml:space="preserve">Phase 1: Quantitative Survey</w:t>
            </w:r>
          </w:p>
        </w:tc>
        <w:tc>
          <w:tcPr/>
          <w:p>
            <w:pPr>
              <w:pStyle w:val="Compact"/>
              <w:jc w:val="left"/>
            </w:pPr>
            <w:r>
              <w:t xml:space="preserve">Structured Questionnaire</w:t>
            </w:r>
          </w:p>
        </w:tc>
        <w:tc>
          <w:tcPr/>
          <w:p>
            <w:pPr>
              <w:pStyle w:val="Compact"/>
              <w:jc w:val="left"/>
            </w:pPr>
            <w:r>
              <w:t xml:space="preserve">Surveys distributed to Education Administrators across 30 public schools in diverse Khartoum districts (urban, peri-urban, conflict-affected zones).</w:t>
            </w:r>
          </w:p>
        </w:tc>
        <w:tc>
          <w:tcPr/>
          <w:p>
            <w:pPr>
              <w:pStyle w:val="Compact"/>
              <w:jc w:val="left"/>
            </w:pPr>
            <w:r>
              <w:t xml:space="preserve">N=250 Education Administrators (principals, deputies, district officers)</w:t>
            </w:r>
          </w:p>
        </w:tc>
      </w:tr>
      <w:tr>
        <w:tc>
          <w:tcPr/>
          <w:p>
            <w:pPr>
              <w:pStyle w:val="Compact"/>
              <w:jc w:val="left"/>
            </w:pPr>
            <w:r>
              <w:t xml:space="preserve">Phase 2: Qualitative Deep Dive</w:t>
            </w:r>
          </w:p>
        </w:tc>
        <w:tc>
          <w:tcPr/>
          <w:p>
            <w:pPr>
              <w:pStyle w:val="Compact"/>
              <w:jc w:val="left"/>
            </w:pPr>
            <w:r>
              <w:t xml:space="preserve">Focus Group Discussions (FGDs) &amp; In-depth Interviews</w:t>
            </w:r>
          </w:p>
        </w:tc>
        <w:tc>
          <w:tcPr/>
          <w:p>
            <w:pPr>
              <w:pStyle w:val="Compact"/>
              <w:jc w:val="left"/>
            </w:pPr>
            <w:r>
              <w:t xml:space="preserve">FGDs with 6 groups of Administrators; 30 in-depth interviews with key stakeholders (Ministry officials, teachers, community leaders).</w:t>
            </w:r>
          </w:p>
        </w:tc>
        <w:tc>
          <w:tcPr/>
          <w:p>
            <w:pPr>
              <w:pStyle w:val="Compact"/>
              <w:jc w:val="left"/>
            </w:pPr>
            <w:r>
              <w:t xml:space="preserve">6 FGDs (8-10 participants each); 30 Stakeholders</w:t>
            </w:r>
          </w:p>
        </w:tc>
      </w:tr>
      <w:tr>
        <w:tc>
          <w:tcPr/>
          <w:p>
            <w:pPr>
              <w:pStyle w:val="Compact"/>
              <w:jc w:val="left"/>
            </w:pPr>
            <w:r>
              <w:t xml:space="preserve">Phase 3: Co-creation Workshop</w:t>
            </w:r>
          </w:p>
        </w:tc>
        <w:tc>
          <w:tcPr/>
          <w:p>
            <w:pPr>
              <w:pStyle w:val="Compact"/>
              <w:jc w:val="left"/>
            </w:pPr>
            <w:r>
              <w:t xml:space="preserve">Action Research &amp; Participatory Workshop</w:t>
            </w:r>
          </w:p>
        </w:tc>
        <w:tc>
          <w:tcPr/>
          <w:p>
            <w:pPr>
              <w:pStyle w:val="Compact"/>
              <w:jc w:val="left"/>
            </w:pPr>
            <w:r>
              <w:t xml:space="preserve">Workshop with 40 Education Administrators and Ministry representatives to design and validate capacity-building modules.</w:t>
            </w:r>
          </w:p>
        </w:tc>
        <w:tc>
          <w:tcPr/>
          <w:p>
            <w:pPr>
              <w:pStyle w:val="Compact"/>
              <w:jc w:val="left"/>
            </w:pPr>
            <w:r>
              <w:t xml:space="preserve">N=40 Participants (Education Administrators, Ministry)</w:t>
            </w:r>
          </w:p>
        </w:tc>
      </w:tr>
    </w:tbl>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with direct relevance to Sudan Khartoum:</w:t>
      </w:r>
    </w:p>
    <w:p>
      <w:pPr>
        <w:numPr>
          <w:ilvl w:val="0"/>
          <w:numId w:val="1002"/>
        </w:numPr>
        <w:pStyle w:val="Compact"/>
      </w:pPr>
      <w:r>
        <w:rPr>
          <w:bCs/>
          <w:b/>
        </w:rPr>
        <w:t xml:space="preserve">Comprehensive Diagnostic Report:</w:t>
      </w:r>
      <w:r>
        <w:t xml:space="preserve"> </w:t>
      </w:r>
      <w:r>
        <w:t xml:space="preserve">A detailed analysis of the operational realities, critical challenges (e.g., budgetary constraints, security threats affecting school access), and current competency gaps specific to Education Administrators in Khartoum.</w:t>
      </w:r>
    </w:p>
    <w:p>
      <w:pPr>
        <w:numPr>
          <w:ilvl w:val="0"/>
          <w:numId w:val="1002"/>
        </w:numPr>
        <w:pStyle w:val="Compact"/>
      </w:pPr>
      <w:r>
        <w:rPr>
          <w:bCs/>
          <w:b/>
        </w:rPr>
        <w:t xml:space="preserve">Culturally Relevant Training Framework:</w:t>
      </w:r>
      <w:r>
        <w:t xml:space="preserve"> </w:t>
      </w:r>
      <w:r>
        <w:t xml:space="preserve">A validated, context-specific capacity development model for Sudan Khartoum's Education Administrators, moving beyond generic international models to address local needs (e.g., managing resource scarcity, fostering community partnerships during crises).</w:t>
      </w:r>
    </w:p>
    <w:p>
      <w:pPr>
        <w:numPr>
          <w:ilvl w:val="0"/>
          <w:numId w:val="1002"/>
        </w:numPr>
        <w:pStyle w:val="Compact"/>
      </w:pPr>
      <w:r>
        <w:rPr>
          <w:bCs/>
          <w:b/>
        </w:rPr>
        <w:t xml:space="preserve">Policy Recommendations:</w:t>
      </w:r>
      <w:r>
        <w:t xml:space="preserve"> </w:t>
      </w:r>
      <w:r>
        <w:t xml:space="preserve">Direct inputs for the Ministry of Education and Khartoum State Education Authority on improving administrative support systems, training curricula, and resource allocation mechanisms for the Education Administrator role.</w:t>
      </w:r>
    </w:p>
    <w:p>
      <w:pPr>
        <w:numPr>
          <w:ilvl w:val="0"/>
          <w:numId w:val="1002"/>
        </w:numPr>
        <w:pStyle w:val="Compact"/>
      </w:pPr>
      <w:r>
        <w:rPr>
          <w:bCs/>
          <w:b/>
        </w:rPr>
        <w:t xml:space="preserve">Strengthened Local Ownership:</w:t>
      </w:r>
      <w:r>
        <w:t xml:space="preserve"> </w:t>
      </w:r>
      <w:r>
        <w:t xml:space="preserve">By centering Sudanese practitioners in co-creation (Phase 3), the research ensures sustainability and local buy-in, crucial for long-term impact in a volatile environment.</w:t>
      </w:r>
    </w:p>
    <w:bookmarkEnd w:id="25"/>
    <w:bookmarkStart w:id="26" w:name="relevance-to-sudan-khartoums-development"/>
    <w:p>
      <w:pPr>
        <w:pStyle w:val="Heading2"/>
      </w:pPr>
      <w:r>
        <w:t xml:space="preserve">6. Relevance to Sudan Khartoum's Development</w:t>
      </w:r>
    </w:p>
    <w:p>
      <w:pPr>
        <w:pStyle w:val="FirstParagraph"/>
      </w:pPr>
      <w:r>
        <w:t xml:space="preserve">The success of educational recovery and development in Sudan is intrinsically linked to the effectiveness of its Education Administrators. In Khartoum, where schools represent vital community spaces amidst ongoing challenges, empowered administrators are essential for:</w:t>
      </w:r>
    </w:p>
    <w:p>
      <w:pPr>
        <w:numPr>
          <w:ilvl w:val="0"/>
          <w:numId w:val="1003"/>
        </w:numPr>
        <w:pStyle w:val="Compact"/>
      </w:pPr>
      <w:r>
        <w:t xml:space="preserve">Ensuring continuity of learning during disruptions (e.g., protests, resource shortages).</w:t>
      </w:r>
    </w:p>
    <w:p>
      <w:pPr>
        <w:numPr>
          <w:ilvl w:val="0"/>
          <w:numId w:val="1003"/>
        </w:numPr>
        <w:pStyle w:val="Compact"/>
      </w:pPr>
      <w:r>
        <w:t xml:space="preserve">Improving student retention and quality of instruction through effective school management.</w:t>
      </w:r>
    </w:p>
    <w:p>
      <w:pPr>
        <w:numPr>
          <w:ilvl w:val="0"/>
          <w:numId w:val="1003"/>
        </w:numPr>
        <w:pStyle w:val="Compact"/>
      </w:pPr>
      <w:r>
        <w:t xml:space="preserve">Building trust between schools, families, and communities – a critical factor in Sudan's fragile social fabric.</w:t>
      </w:r>
    </w:p>
    <w:p>
      <w:pPr>
        <w:numPr>
          <w:ilvl w:val="0"/>
          <w:numId w:val="1003"/>
        </w:numPr>
        <w:pStyle w:val="Compact"/>
      </w:pPr>
      <w:r>
        <w:t xml:space="preserve">Contributing to national goals like SDG 4 (Quality Education) and the Sudanese National Vision 2030 through localized action.</w:t>
      </w:r>
    </w:p>
    <w:bookmarkEnd w:id="26"/>
    <w:bookmarkStart w:id="27" w:name="conclusion"/>
    <w:p>
      <w:pPr>
        <w:pStyle w:val="Heading2"/>
      </w:pPr>
      <w:r>
        <w:t xml:space="preserve">7. Conclusion</w:t>
      </w:r>
    </w:p>
    <w:p>
      <w:pPr>
        <w:pStyle w:val="FirstParagraph"/>
      </w:pPr>
      <w:r>
        <w:t xml:space="preserve">This Research Proposal presents a timely and necessary investigation into the heart of Sudan Khartoum's educational system: its Education Administrators. By moving beyond theoretical discussions to ground-level analysis and co-created solutions, this study directly addresses the urgent need for sustainable capacity development within Sudan Khartoum's schools. The findings will provide actionable evidence for policymakers, donors, and local education actors seeking to build resilient educational institutions capable of serving Sudan's children amidst complexity. Investing in the Education Administrator is not merely an administrative step; it is a strategic imperative for the future stability and prosperity of Sudan Khartoum and the nation as a whole. This Research Proposal lays the foundation for meaningful, locally-driven educational transformation.</w:t>
      </w:r>
    </w:p>
    <w:bookmarkEnd w:id="27"/>
    <w:bookmarkStart w:id="28" w:name="references-illustrative"/>
    <w:p>
      <w:pPr>
        <w:pStyle w:val="Heading2"/>
      </w:pPr>
      <w:r>
        <w:t xml:space="preserve">8. References (Illustrative)</w:t>
      </w:r>
    </w:p>
    <w:p>
      <w:pPr>
        <w:pStyle w:val="FirstParagraph"/>
      </w:pPr>
      <w:r>
        <w:t xml:space="preserve">UNICEF Sudan. (2023). *Education in Crisis: Situation Analysis for Khartoum State*. Khartoum: UNICEF.</w:t>
      </w:r>
    </w:p>
    <w:p>
      <w:pPr>
        <w:pStyle w:val="BodyText"/>
      </w:pPr>
      <w:r>
        <w:t xml:space="preserve">World Bank. (2020). *Sudan Education Sector Assessment*. Washington, DC: World Bank Group.</w:t>
      </w:r>
    </w:p>
    <w:p>
      <w:pPr>
        <w:pStyle w:val="BodyText"/>
      </w:pPr>
      <w:r>
        <w:t xml:space="preserve">Sudan Ministry of Education. (2021). *National Education Strategic Plan (NESP) 2019-2030*. Khartoum: MOE.</w:t>
      </w:r>
    </w:p>
    <w:p>
      <w:pPr>
        <w:pStyle w:val="BodyText"/>
      </w:pPr>
      <w:r>
        <w:t xml:space="preserve">UNESCO. (2021). *Global Education Monitoring Report: Non-state actors in education: Who chooses, who loses?* Paris: UNESCO.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Education Administration in Sudan Khartoum</dc:title>
  <dc:creator/>
  <dc:language>en</dc:language>
  <cp:keywords/>
  <dcterms:created xsi:type="dcterms:W3CDTF">2026-07-23T05:12:21Z</dcterms:created>
  <dcterms:modified xsi:type="dcterms:W3CDTF">2026-07-23T05:12:21Z</dcterms:modified>
</cp:coreProperties>
</file>

<file path=docProps/custom.xml><?xml version="1.0" encoding="utf-8"?>
<Properties xmlns="http://schemas.openxmlformats.org/officeDocument/2006/custom-properties" xmlns:vt="http://schemas.openxmlformats.org/officeDocument/2006/docPropsVTypes"/>
</file>