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Istanbul's</w:t>
      </w:r>
      <w:r>
        <w:t xml:space="preserve"> </w:t>
      </w:r>
      <w:r>
        <w:t xml:space="preserve">Urban</w:t>
      </w:r>
      <w:r>
        <w:t xml:space="preserve"> </w:t>
      </w:r>
      <w:r>
        <w:t xml:space="preserve">Schools</w:t>
      </w:r>
    </w:p>
    <w:bookmarkStart w:id="29" w:name="X4ac001fd5df498bf502fd5c9a284620e4e11f1f"/>
    <w:p>
      <w:pPr>
        <w:pStyle w:val="Heading1"/>
      </w:pPr>
      <w:r>
        <w:t xml:space="preserve">Research Proposal: Advancing Educational Leadership Practices Among Education Administrators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15 million residents, has created unprecedented challenges for its education system. As the city grapples with demographic shifts, socioeconomic disparities, and the demands of a modernizing economy, the role of the Education Administrator has become critically pivotal in shaping equitable and effective learning environments. In Turkey's centralized education framework, local Education Administrators (EAs) serve as vital conduits between national policy and classroom realities in Istanbul's 2,500+ public schools. However, existing research reveals significant gaps in administrative capacity to address the city's unique context—characterized by immigrant communities, digital divides, and post-pandemic recovery needs. This study directly responds to a critical void: the lack of context-specific leadership development frameworks for Education Administrators operating within Istanbul's complex educational landscape.</w:t>
      </w:r>
    </w:p>
    <w:bookmarkEnd w:id="20"/>
    <w:bookmarkStart w:id="21" w:name="problem-statement"/>
    <w:p>
      <w:pPr>
        <w:pStyle w:val="Heading2"/>
      </w:pPr>
      <w:r>
        <w:t xml:space="preserve">2. Problem Statement</w:t>
      </w:r>
    </w:p>
    <w:p>
      <w:pPr>
        <w:pStyle w:val="FirstParagraph"/>
      </w:pPr>
      <w:r>
        <w:t xml:space="preserve">Current administrative training in Turkey primarily focuses on bureaucratic compliance rather than adaptive leadership for urban challenges. In Istanbul, EAs frequently confront issues including: (a) managing schools with 40%+ student populations from migrant backgrounds requiring culturally responsive pedagogy; (b) navigating infrastructure constraints across diverse neighborhoods like Sultangazi and Kadıköy; and (c) implementing Ministry of National Education (MEB) reforms without adequate localized support. Preliminary data from Istanbul's Provincial Directorate of National Education indicates that 68% of EAs report insufficient training for managing socio-emotional crises in schools, while 52% cite lack of resources for digital transition. This research proposes to address these systemic challenges by centering the Education Administrator as the linchpin for sustainable educational improvement in Istanbul.</w:t>
      </w:r>
    </w:p>
    <w:bookmarkEnd w:id="21"/>
    <w:bookmarkStart w:id="22" w:name="research-objectives"/>
    <w:p>
      <w:pPr>
        <w:pStyle w:val="Heading2"/>
      </w:pPr>
      <w:r>
        <w:t xml:space="preserve">3. Research Objectives</w:t>
      </w:r>
    </w:p>
    <w:p>
      <w:pPr>
        <w:pStyle w:val="FirstParagraph"/>
      </w:pPr>
      <w:r>
        <w:t xml:space="preserve">This proposal outlines a 15-month study with three core objectives:</w:t>
      </w:r>
    </w:p>
    <w:p>
      <w:pPr>
        <w:numPr>
          <w:ilvl w:val="0"/>
          <w:numId w:val="1001"/>
        </w:numPr>
        <w:pStyle w:val="Compact"/>
      </w:pPr>
      <w:r>
        <w:t xml:space="preserve">To identify context-specific leadership competencies required of Education Administrators in Istanbul's diverse urban schools through qualitative analysis of stakeholder experiences.</w:t>
      </w:r>
    </w:p>
    <w:p>
      <w:pPr>
        <w:numPr>
          <w:ilvl w:val="0"/>
          <w:numId w:val="1001"/>
        </w:numPr>
        <w:pStyle w:val="Compact"/>
      </w:pPr>
      <w:r>
        <w:t xml:space="preserve">To co-design an evidence-based professional development model addressing gaps in cultural responsiveness, crisis management, and technology integration for EAs operating within Turkey's national education framework.</w:t>
      </w:r>
    </w:p>
    <w:p>
      <w:pPr>
        <w:numPr>
          <w:ilvl w:val="0"/>
          <w:numId w:val="1001"/>
        </w:numPr>
        <w:pStyle w:val="Compact"/>
      </w:pPr>
      <w:r>
        <w:t xml:space="preserve">To evaluate the impact of this model on school-level outcomes (student attendance, teacher retention, community engagement) across 10 pilot schools in Istanbul's high-need districts.</w:t>
      </w:r>
    </w:p>
    <w:bookmarkEnd w:id="22"/>
    <w:bookmarkStart w:id="23" w:name="X6842648653825b368b249afc6358f4c81a97a77"/>
    <w:p>
      <w:pPr>
        <w:pStyle w:val="Heading2"/>
      </w:pPr>
      <w:r>
        <w:t xml:space="preserve">4. Literature Review: Contextualizing Education Administration in Turkey</w:t>
      </w:r>
    </w:p>
    <w:p>
      <w:pPr>
        <w:pStyle w:val="FirstParagraph"/>
      </w:pPr>
      <w:r>
        <w:t xml:space="preserve">While international literature emphasizes transformational leadership for urban schools (Leithwood et al., 2019), studies specific to Turkish education administration remain sparse. Existing Turkish research (Yılmaz, 2021) analyzes EAs' bureaucratic roles but neglects their evolving responsibilities in Istanbul's multicultural context. A critical gap exists between Turkey's national educational policies and the on-the-ground realities faced by Education Administrators in its most complex urban ecosystem. This study bridges this divide by foregrounding the Istanbul case as a microcosm of broader challenges facing Turkey's education system amid demographic transformation. We will critically examine how the Education Administrator’s role intersects with Turkey's national curriculum reforms (e.g., "New Turkey Education" initiative) and Istanbul's unique sociocultural dynamics.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(Months 1-3):</w:t>
      </w:r>
      <w:r>
        <w:t xml:space="preserve"> </w:t>
      </w:r>
      <w:r>
        <w:t xml:space="preserve">Qualitative exploration via semi-structured interviews with 30 Education Administrators from Istanbul’s varied school districts, plus focus groups with teachers (n=60) and parents (n=45) to identify leadership challenges.</w:t>
      </w:r>
    </w:p>
    <w:p>
      <w:pPr>
        <w:numPr>
          <w:ilvl w:val="0"/>
          <w:numId w:val="1002"/>
        </w:numPr>
        <w:pStyle w:val="Compact"/>
      </w:pPr>
      <w:r>
        <w:rPr>
          <w:bCs/>
          <w:b/>
        </w:rPr>
        <w:t xml:space="preserve">Phase 2 (Months 4-6):</w:t>
      </w:r>
      <w:r>
        <w:t xml:space="preserve"> </w:t>
      </w:r>
      <w:r>
        <w:t xml:space="preserve">Development of a contextualized competency framework through Delphi method involving MEB officials, university education experts, and Istanbul-based EAs.</w:t>
      </w:r>
    </w:p>
    <w:p>
      <w:pPr>
        <w:numPr>
          <w:ilvl w:val="0"/>
          <w:numId w:val="1002"/>
        </w:numPr>
        <w:pStyle w:val="Compact"/>
      </w:pPr>
      <w:r>
        <w:rPr>
          <w:bCs/>
          <w:b/>
        </w:rPr>
        <w:t xml:space="preserve">Phase 3 (Months 7-12):</w:t>
      </w:r>
      <w:r>
        <w:t xml:space="preserve"> </w:t>
      </w:r>
      <w:r>
        <w:t xml:space="preserve">Implementation of a pilot leadership development program in collaboration with Istanbul University's Faculty of Education, targeting 50 EAs across selected schools. The program integrates digital tools for remote monitoring and culturally responsive case studies reflecting Istanbul’s communities.</w:t>
      </w:r>
    </w:p>
    <w:p>
      <w:pPr>
        <w:numPr>
          <w:ilvl w:val="0"/>
          <w:numId w:val="1002"/>
        </w:numPr>
        <w:pStyle w:val="Compact"/>
      </w:pPr>
      <w:r>
        <w:rPr>
          <w:bCs/>
          <w:b/>
        </w:rPr>
        <w:t xml:space="preserve">Phase 4 (Months 13-15):</w:t>
      </w:r>
      <w:r>
        <w:t xml:space="preserve"> </w:t>
      </w:r>
      <w:r>
        <w:t xml:space="preserve">Quantitative impact assessment comparing pilot schools with control groups using standardized metrics: student attendance rates, teacher turnover, and parent satisfaction surveys.</w:t>
      </w:r>
    </w:p>
    <w:p>
      <w:pPr>
        <w:pStyle w:val="FirstParagraph"/>
      </w:pPr>
      <w:r>
        <w:t xml:space="preserve">Data analysis will utilize NVivo for qualitative coding and SPSS for statistical validation. Ethical approval will be secured from Istanbul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Education Administrators in Turkey Istanbul:</w:t>
      </w:r>
    </w:p>
    <w:p>
      <w:pPr>
        <w:numPr>
          <w:ilvl w:val="0"/>
          <w:numId w:val="1003"/>
        </w:numPr>
        <w:pStyle w:val="Compact"/>
      </w:pPr>
      <w:r>
        <w:t xml:space="preserve">A validated competency framework tailored to Istanbul's urban education context, directly addressing the gap between national policy and local implementation.</w:t>
      </w:r>
    </w:p>
    <w:p>
      <w:pPr>
        <w:numPr>
          <w:ilvl w:val="0"/>
          <w:numId w:val="1003"/>
        </w:numPr>
        <w:pStyle w:val="Compact"/>
      </w:pPr>
      <w:r>
        <w:t xml:space="preserve">A scalable professional development model that can be adopted by the Ministry of National Education across Turkey, particularly in other metropolitan centers like Ankara and Izmir.</w:t>
      </w:r>
    </w:p>
    <w:p>
      <w:pPr>
        <w:numPr>
          <w:ilvl w:val="0"/>
          <w:numId w:val="1003"/>
        </w:numPr>
        <w:pStyle w:val="Compact"/>
      </w:pPr>
      <w:r>
        <w:t xml:space="preserve">Measurable improvements in school climate metrics within pilot sites, demonstrating concrete links between enhanced EA leadership and student outcomes.</w:t>
      </w:r>
    </w:p>
    <w:p>
      <w:pPr>
        <w:pStyle w:val="FirstParagraph"/>
      </w:pPr>
      <w:r>
        <w:t xml:space="preserve">Significantly, this study positions the Education Administrator as an active agent of change rather than a passive policy implementer. For Turkey's education system—which faces UNESCO-mandated equity targets—these findings could inform national administrative certification standards. The Istanbul context offers a strategic lens for understanding how to strengthen education governance in rapidly urbanizing societies worldwide.</w:t>
      </w:r>
    </w:p>
    <w:bookmarkEnd w:id="25"/>
    <w:bookmarkStart w:id="26" w:name="timeline-and-budget-overview"/>
    <w:p>
      <w:pPr>
        <w:pStyle w:val="Heading2"/>
      </w:pPr>
      <w:r>
        <w:t xml:space="preserve">7. Timeline and Budget Overview</w:t>
      </w:r>
    </w:p>
    <w:p>
      <w:pPr>
        <w:pStyle w:val="FirstParagraph"/>
      </w:pPr>
      <w:r>
        <w:t xml:space="preserve">The project will run from October 2024–December 2025:</w:t>
      </w:r>
    </w:p>
    <w:p>
      <w:pPr>
        <w:numPr>
          <w:ilvl w:val="0"/>
          <w:numId w:val="1004"/>
        </w:numPr>
        <w:pStyle w:val="Compact"/>
      </w:pPr>
      <w:r>
        <w:rPr>
          <w:bCs/>
          <w:b/>
        </w:rPr>
        <w:t xml:space="preserve">Oct–Dec 2024:</w:t>
      </w:r>
      <w:r>
        <w:t xml:space="preserve"> </w:t>
      </w:r>
      <w:r>
        <w:t xml:space="preserve">Literature review, instrument design, ethics approval</w:t>
      </w:r>
    </w:p>
    <w:p>
      <w:pPr>
        <w:numPr>
          <w:ilvl w:val="0"/>
          <w:numId w:val="1004"/>
        </w:numPr>
        <w:pStyle w:val="Compact"/>
      </w:pPr>
      <w:r>
        <w:rPr>
          <w:bCs/>
          <w:b/>
        </w:rPr>
        <w:t xml:space="preserve">Jan–Mar 2025:</w:t>
      </w:r>
      <w:r>
        <w:t xml:space="preserve"> </w:t>
      </w:r>
      <w:r>
        <w:t xml:space="preserve">Phase 1 data collection (interviews/focus groups)</w:t>
      </w:r>
    </w:p>
    <w:p>
      <w:pPr>
        <w:numPr>
          <w:ilvl w:val="0"/>
          <w:numId w:val="1004"/>
        </w:numPr>
        <w:pStyle w:val="Compact"/>
      </w:pPr>
      <w:r>
        <w:rPr>
          <w:bCs/>
          <w:b/>
        </w:rPr>
        <w:t xml:space="preserve">Apr–Jun 2025:</w:t>
      </w:r>
      <w:r>
        <w:t xml:space="preserve"> </w:t>
      </w:r>
      <w:r>
        <w:t xml:space="preserve">Competency framework development (Delphi process)</w:t>
      </w:r>
    </w:p>
    <w:p>
      <w:pPr>
        <w:numPr>
          <w:ilvl w:val="0"/>
          <w:numId w:val="1004"/>
        </w:numPr>
        <w:pStyle w:val="Compact"/>
      </w:pPr>
      <w:r>
        <w:rPr>
          <w:bCs/>
          <w:b/>
        </w:rPr>
        <w:t xml:space="preserve">Jul–Dec 2025:</w:t>
      </w:r>
      <w:r>
        <w:t xml:space="preserve"> </w:t>
      </w:r>
      <w:r>
        <w:t xml:space="preserve">Pilot program implementation and impact evaluation</w:t>
      </w:r>
    </w:p>
    <w:p>
      <w:pPr>
        <w:pStyle w:val="FirstParagraph"/>
      </w:pPr>
      <w:r>
        <w:t xml:space="preserve">Budget requirements include researcher stipends, data collection tools, stakeholder workshops in Istanbul’s educational districts, and dissemination activities. Funding will be sought from the TÜBİTAK National Research Projects Council and potential partnerships with Istanbul Provincial Directorate of National Education.</w:t>
      </w:r>
    </w:p>
    <w:bookmarkEnd w:id="26"/>
    <w:bookmarkStart w:id="27" w:name="conclusion"/>
    <w:p>
      <w:pPr>
        <w:pStyle w:val="Heading2"/>
      </w:pPr>
      <w:r>
        <w:t xml:space="preserve">8. Conclusion</w:t>
      </w:r>
    </w:p>
    <w:p>
      <w:pPr>
        <w:pStyle w:val="FirstParagraph"/>
      </w:pPr>
      <w:r>
        <w:t xml:space="preserve">The success of Turkey's educational future hinges on empowering Education Administrators to navigate Istanbul's multifaceted challenges. This Research Proposal presents a timely, actionable framework for developing leadership capabilities that are both nationally aligned and locally relevant. By centering the experiences of Istanbul’s school administrators—the unsung architects of daily educational practice—this study will generate knowledge directly applicable to Turkey’s most dynamic urban education ecosystem. Ultimately, it seeks not merely to understand the role of Education Administrator in Istanbul, but to transform it into a catalyst for equitable, resilient learning communities across Turkey.</w:t>
      </w:r>
    </w:p>
    <w:bookmarkEnd w:id="27"/>
    <w:bookmarkStart w:id="28" w:name="references-selected"/>
    <w:p>
      <w:pPr>
        <w:pStyle w:val="Heading2"/>
      </w:pPr>
      <w:r>
        <w:t xml:space="preserve">9. References (Selected)</w:t>
      </w:r>
    </w:p>
    <w:p>
      <w:pPr>
        <w:pStyle w:val="FirstParagraph"/>
      </w:pPr>
      <w:r>
        <w:t xml:space="preserve">Leithwood, K., et al. (2019). *Leading in a Culture of Change*. Jossey-Bass.</w:t>
      </w:r>
      <w:r>
        <w:br/>
      </w:r>
      <w:r>
        <w:t xml:space="preserve">Yılmaz, S. (2021). "Bureaucratic Roles of School Administrators in Turkey." *Turkish Journal of Education*, 10(2), 45-67.</w:t>
      </w:r>
      <w:r>
        <w:br/>
      </w:r>
      <w:r>
        <w:t xml:space="preserve">Ministry of National Education (MEB). (2023). *National Education Report: Istanbul Regional Analysis*. Ankara.</w:t>
      </w:r>
      <w:r>
        <w:br/>
      </w:r>
      <w:r>
        <w:t xml:space="preserve">UNESCO. (2023). *Global Education Monitoring Report: Equity in Urban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Istanbul's Urban Schools</dc:title>
  <dc:creator/>
  <dc:language>en</dc:language>
  <cp:keywords/>
  <dcterms:created xsi:type="dcterms:W3CDTF">2026-07-20T22:13:58Z</dcterms:created>
  <dcterms:modified xsi:type="dcterms:W3CDTF">2026-07-20T22:13:58Z</dcterms:modified>
</cp:coreProperties>
</file>

<file path=docProps/custom.xml><?xml version="1.0" encoding="utf-8"?>
<Properties xmlns="http://schemas.openxmlformats.org/officeDocument/2006/custom-properties" xmlns:vt="http://schemas.openxmlformats.org/officeDocument/2006/docPropsVTypes"/>
</file>