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1bf9f12b08fe0c8f7d65c32af47f4aeea7c634"/>
    <w:p>
      <w:pPr>
        <w:pStyle w:val="Heading1"/>
      </w:pPr>
      <w:r>
        <w:t xml:space="preserve">Research Proposal: Advancing Strategic Educational Leadership for Excellence in the United Arab Emirates Dubai Context</w:t>
      </w:r>
    </w:p>
    <w:bookmarkStart w:id="20" w:name="i.-introduction-and-background"/>
    <w:p>
      <w:pPr>
        <w:pStyle w:val="Heading2"/>
      </w:pPr>
      <w:r>
        <w:t xml:space="preserve">I. Introduction and Background</w:t>
      </w:r>
    </w:p>
    <w:p>
      <w:pPr>
        <w:pStyle w:val="FirstParagraph"/>
      </w:pPr>
      <w:r>
        <w:t xml:space="preserve">The educational landscape of the United Arab Emirates (UAE), particularly in Dubai, is undergoing transformative evolution as part of Vision 2030 objectives to establish a knowledge-based economy. As a global education hub attracting over 185 nationalities in its schools, Dubai faces complex challenges requiring sophisticated leadership. The role of an</w:t>
      </w:r>
      <w:r>
        <w:t xml:space="preserve"> </w:t>
      </w:r>
      <w:r>
        <w:rPr>
          <w:bCs/>
          <w:b/>
        </w:rPr>
        <w:t xml:space="preserve">Education Administrator</w:t>
      </w:r>
      <w:r>
        <w:t xml:space="preserve"> </w:t>
      </w:r>
      <w:r>
        <w:t xml:space="preserve">has become increasingly pivotal in navigating multicultural classrooms, implementing cutting-edge pedagogical frameworks, and ensuring compliance with the UAE Ministry of Education's rigorous standards. This</w:t>
      </w:r>
      <w:r>
        <w:t xml:space="preserve"> </w:t>
      </w:r>
      <w:r>
        <w:rPr>
          <w:bCs/>
          <w:b/>
        </w:rPr>
        <w:t xml:space="preserve">Research Proposal</w:t>
      </w:r>
      <w:r>
        <w:t xml:space="preserve"> </w:t>
      </w:r>
      <w:r>
        <w:t xml:space="preserve">addresses critical gaps in understanding effective administrative practices within Dubai's unique educational ecosystem, where cultural diversity intersects with rapid technological advancement and ambitious quality benchmarks.</w:t>
      </w:r>
    </w:p>
    <w:bookmarkEnd w:id="20"/>
    <w:bookmarkStart w:id="21" w:name="ii.-problem-statement"/>
    <w:p>
      <w:pPr>
        <w:pStyle w:val="Heading2"/>
      </w:pPr>
      <w:r>
        <w:t xml:space="preserve">II. Problem Statement</w:t>
      </w:r>
    </w:p>
    <w:p>
      <w:pPr>
        <w:pStyle w:val="FirstParagraph"/>
      </w:pPr>
      <w:r>
        <w:t xml:space="preserve">Despite Dubai's reputation for educational innovation, persistent challenges hinder optimal school performance: inconsistent implementation of national curricula across diverse institutions, fragmented stakeholder engagement between parents/teachers/administrators, and inadequate data-driven decision-making frameworks. Current administrative practices often lack context-specific strategies tailored to the UAE's multicultural environment. A 2023 Dubai Education Council report revealed that 68% of school leaders cite "cultural misalignment in policy execution" as a top barrier to academic excellence. This research directly confronts these gaps by investigating how</w:t>
      </w:r>
      <w:r>
        <w:t xml:space="preserve"> </w:t>
      </w:r>
      <w:r>
        <w:rPr>
          <w:bCs/>
          <w:b/>
        </w:rPr>
        <w:t xml:space="preserve">Education Administrator</w:t>
      </w:r>
      <w:r>
        <w:t xml:space="preserve"> </w:t>
      </w:r>
      <w:r>
        <w:t xml:space="preserve">competencies can be strategically enhanced to drive systemic improvement within the United Arab Emirates Dubai educational sector.</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competency framework of Education Administrators in Dubai schools against international best practices and UAE strategic goals.</w:t>
      </w:r>
    </w:p>
    <w:p>
      <w:pPr>
        <w:numPr>
          <w:ilvl w:val="0"/>
          <w:numId w:val="1001"/>
        </w:numPr>
        <w:pStyle w:val="Compact"/>
      </w:pPr>
      <w:r>
        <w:t xml:space="preserve">To identify culturally responsive leadership strategies that effectively bridge communication gaps across Dubai's diverse educational communities.</w:t>
      </w:r>
    </w:p>
    <w:p>
      <w:pPr>
        <w:numPr>
          <w:ilvl w:val="0"/>
          <w:numId w:val="1001"/>
        </w:numPr>
        <w:pStyle w:val="Compact"/>
      </w:pPr>
      <w:r>
        <w:t xml:space="preserve">To develop a data-driven model for administrative decision-making aligned with Dubai's Smart Learning Initiative and UAE Ministry of Education requirements.</w:t>
      </w:r>
    </w:p>
    <w:p>
      <w:pPr>
        <w:numPr>
          <w:ilvl w:val="0"/>
          <w:numId w:val="1001"/>
        </w:numPr>
        <w:pStyle w:val="Compact"/>
      </w:pPr>
      <w:r>
        <w:t xml:space="preserve">To establish recommendations for professional development pathways specifically designed for Education Administrators operating within the United Arab Emirates Dubai context.</w:t>
      </w:r>
    </w:p>
    <w:bookmarkEnd w:id="22"/>
    <w:bookmarkStart w:id="23" w:name="iv.-literature-review-contextual-summary"/>
    <w:p>
      <w:pPr>
        <w:pStyle w:val="Heading2"/>
      </w:pPr>
      <w:r>
        <w:t xml:space="preserve">IV. Literature Review (Contextual Summary)</w:t>
      </w:r>
    </w:p>
    <w:p>
      <w:pPr>
        <w:pStyle w:val="FirstParagraph"/>
      </w:pPr>
      <w:r>
        <w:t xml:space="preserve">Existing scholarship on educational leadership predominantly focuses on Western contexts, with limited studies addressing Gulf-specific administrative challenges. While research by Al-Maadeed (2020) examined leadership in Qatari schools, and UAE-based studies like Al-Siyabi &amp; Hassan (2019) explored teacher-student dynamics, no comprehensive study has analyzed the</w:t>
      </w:r>
      <w:r>
        <w:t xml:space="preserve"> </w:t>
      </w:r>
      <w:r>
        <w:rPr>
          <w:bCs/>
          <w:b/>
        </w:rPr>
        <w:t xml:space="preserve">Education Administrator</w:t>
      </w:r>
      <w:r>
        <w:t xml:space="preserve">'s role within Dubai's unique tripartite system: government schools, private institutions (including international curricula), and emerging free zones. The 2023 Global Education Leadership Survey noted that Dubai administrators spend 47% more time on compliance management than their Singaporean counterparts, diverting attention from pedagogical innovation. This research fills this critical gap by centering UAE Dubai's operational realities.</w:t>
      </w:r>
    </w:p>
    <w:bookmarkEnd w:id="23"/>
    <w:bookmarkStart w:id="24" w:name="v.-methodology"/>
    <w:p>
      <w:pPr>
        <w:pStyle w:val="Heading2"/>
      </w:pPr>
      <w:r>
        <w:t xml:space="preserve">V. Methodology</w:t>
      </w:r>
    </w:p>
    <w:p>
      <w:pPr>
        <w:pStyle w:val="FirstParagraph"/>
      </w:pPr>
      <w:r>
        <w:t xml:space="preserve">This mixed-methods study employs a sequential explanatory design over 14 months:</w:t>
      </w:r>
    </w:p>
    <w:p>
      <w:pPr>
        <w:numPr>
          <w:ilvl w:val="0"/>
          <w:numId w:val="1002"/>
        </w:numPr>
        <w:pStyle w:val="Compact"/>
      </w:pPr>
      <w:r>
        <w:rPr>
          <w:bCs/>
          <w:b/>
        </w:rPr>
        <w:t xml:space="preserve">Phase 1 (Months 1-4):</w:t>
      </w:r>
      <w:r>
        <w:t xml:space="preserve"> </w:t>
      </w:r>
      <w:r>
        <w:t xml:space="preserve">Quantitative survey of all 582 certified Education Administrators across Dubai government and private schools (response target: ≥75%), measuring competencies in strategic planning, stakeholder engagement, and data utilization.</w:t>
      </w:r>
    </w:p>
    <w:p>
      <w:pPr>
        <w:numPr>
          <w:ilvl w:val="0"/>
          <w:numId w:val="1002"/>
        </w:numPr>
        <w:pStyle w:val="Compact"/>
      </w:pPr>
      <w:r>
        <w:rPr>
          <w:bCs/>
          <w:b/>
        </w:rPr>
        <w:t xml:space="preserve">Phase 2 (Months 5-8):</w:t>
      </w:r>
      <w:r>
        <w:t xml:space="preserve"> </w:t>
      </w:r>
      <w:r>
        <w:t xml:space="preserve">Qualitative focus groups with administrators, Ministry of Education officials, parent representatives from top 10 nationalities (Indian, Filipino, Emirati), and teachers in high-performing Dubai schools.</w:t>
      </w:r>
    </w:p>
    <w:p>
      <w:pPr>
        <w:numPr>
          <w:ilvl w:val="0"/>
          <w:numId w:val="1002"/>
        </w:numPr>
        <w:pStyle w:val="Compact"/>
      </w:pPr>
      <w:r>
        <w:rPr>
          <w:bCs/>
          <w:b/>
        </w:rPr>
        <w:t xml:space="preserve">Phase 3 (Months 9-12):</w:t>
      </w:r>
      <w:r>
        <w:t xml:space="preserve"> </w:t>
      </w:r>
      <w:r>
        <w:t xml:space="preserve">Development and pilot-testing of a context-specific administrative framework through case studies in three diverse Dubai schools (one government, one international curriculum-based, one emerging private school).</w:t>
      </w:r>
    </w:p>
    <w:p>
      <w:pPr>
        <w:numPr>
          <w:ilvl w:val="0"/>
          <w:numId w:val="1002"/>
        </w:numPr>
        <w:pStyle w:val="Compact"/>
      </w:pPr>
      <w:r>
        <w:rPr>
          <w:bCs/>
          <w:b/>
        </w:rPr>
        <w:t xml:space="preserve">Data Analysis:</w:t>
      </w:r>
      <w:r>
        <w:t xml:space="preserve"> </w:t>
      </w:r>
      <w:r>
        <w:t xml:space="preserve">NVivo for thematic coding of qualitative data; SPSS for statistical analysis. Ethical approval will be sought from the UAE Ministry of Education and Dubai Health Authority.</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outcomes directly relevant to the United Arab Emirates Dubai educational sector:</w:t>
      </w:r>
    </w:p>
    <w:p>
      <w:pPr>
        <w:numPr>
          <w:ilvl w:val="0"/>
          <w:numId w:val="1003"/>
        </w:numPr>
        <w:pStyle w:val="Compact"/>
      </w:pPr>
      <w:r>
        <w:rPr>
          <w:bCs/>
          <w:b/>
        </w:rPr>
        <w:t xml:space="preserve">A Contextual Competency Matrix</w:t>
      </w:r>
      <w:r>
        <w:t xml:space="preserve">: A benchmarking tool identifying 12 core competencies specific to UAE Dubai administrators, including cross-cultural communication protocols and digital governance skills aligned with Smart City initiatives.</w:t>
      </w:r>
    </w:p>
    <w:p>
      <w:pPr>
        <w:numPr>
          <w:ilvl w:val="0"/>
          <w:numId w:val="1003"/>
        </w:numPr>
        <w:pStyle w:val="Compact"/>
      </w:pPr>
      <w:r>
        <w:rPr>
          <w:bCs/>
          <w:b/>
        </w:rPr>
        <w:t xml:space="preserve">Stakeholder Engagement Protocol</w:t>
      </w:r>
      <w:r>
        <w:t xml:space="preserve">: A culturally nuanced framework for parent-teacher-administrator collaboration addressing language barriers and religious/cultural sensitivities unique to Dubai's demographic mosaic.</w:t>
      </w:r>
    </w:p>
    <w:p>
      <w:pPr>
        <w:numPr>
          <w:ilvl w:val="0"/>
          <w:numId w:val="1003"/>
        </w:numPr>
        <w:pStyle w:val="Compact"/>
      </w:pPr>
      <w:r>
        <w:rPr>
          <w:bCs/>
          <w:b/>
        </w:rPr>
        <w:t xml:space="preserve">Data-Driven Decision Toolkit</w:t>
      </w:r>
      <w:r>
        <w:t xml:space="preserve">: Practical guidelines for utilizing Dubai's integrated student information system (DSIS) to forecast resource needs, predict performance trends, and evaluate program efficacy.</w:t>
      </w:r>
    </w:p>
    <w:p>
      <w:pPr>
        <w:numPr>
          <w:ilvl w:val="0"/>
          <w:numId w:val="1003"/>
        </w:numPr>
        <w:pStyle w:val="Compact"/>
      </w:pPr>
      <w:r>
        <w:rPr>
          <w:bCs/>
          <w:b/>
        </w:rPr>
        <w:t xml:space="preserve">Professional Development Roadmap</w:t>
      </w:r>
      <w:r>
        <w:t xml:space="preserve">: A phased certification program for Education Administrators co-developed with the Knowledge and Human Development Authority (KHDA) of Dubai.</w:t>
      </w:r>
    </w:p>
    <w:p>
      <w:pPr>
        <w:pStyle w:val="FirstParagraph"/>
      </w:pPr>
      <w:r>
        <w:t xml:space="preserve">The significance extends beyond academia: By equipping Education Administrators with UAE-specific leadership tools, this research directly supports Dubai's goal to rank among the world's top 10 education systems by 2030. The framework will reduce administrative overhead, accelerate curriculum implementation, and enhance student outcomes across the United Arab Emirates Dubai educational landscape.</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rPr>
                <w:bCs/>
                <w:b/>
              </w:rPr>
              <w:t xml:space="preserve">Months 1-4</w:t>
            </w:r>
          </w:p>
        </w:tc>
        <w:tc>
          <w:tcPr/>
          <w:p>
            <w:pPr>
              <w:pStyle w:val="Compact"/>
              <w:jc w:val="left"/>
            </w:pPr>
            <w:r>
              <w:t xml:space="preserve">Survey design, ethical approval, school recruitment</w:t>
            </w:r>
          </w:p>
        </w:tc>
        <w:tc>
          <w:tcPr/>
          <w:p>
            <w:pPr>
              <w:pStyle w:val="Compact"/>
              <w:jc w:val="left"/>
            </w:pPr>
            <w:r>
              <w:t xml:space="preserve">Validated competency survey instrument</w:t>
            </w:r>
          </w:p>
        </w:tc>
      </w:tr>
      <w:tr>
        <w:tc>
          <w:tcPr/>
          <w:p>
            <w:pPr>
              <w:pStyle w:val="Compact"/>
              <w:jc w:val="left"/>
            </w:pPr>
            <w:r>
              <w:rPr>
                <w:bCs/>
                <w:b/>
              </w:rPr>
              <w:t xml:space="preserve">Months 5-8</w:t>
            </w:r>
          </w:p>
        </w:tc>
        <w:tc>
          <w:tcPr/>
          <w:p>
            <w:pPr>
              <w:pStyle w:val="Compact"/>
              <w:jc w:val="left"/>
            </w:pPr>
            <w:r>
              <w:t xml:space="preserve">Focus group facilitation across Dubai districts (Deira, Jumeirah, Business Bay)</w:t>
            </w:r>
          </w:p>
        </w:tc>
        <w:tc>
          <w:tcPr/>
          <w:p>
            <w:pPr>
              <w:pStyle w:val="Compact"/>
              <w:jc w:val="left"/>
            </w:pPr>
            <w:r>
              <w:t xml:space="preserve">Cultural competency report with stakeholder insights</w:t>
            </w:r>
          </w:p>
        </w:tc>
      </w:tr>
      <w:tr>
        <w:tc>
          <w:tcPr/>
          <w:p>
            <w:pPr>
              <w:pStyle w:val="Compact"/>
              <w:jc w:val="left"/>
            </w:pPr>
            <w:r>
              <w:rPr>
                <w:bCs/>
                <w:b/>
              </w:rPr>
              <w:t xml:space="preserve">Months 9-12</w:t>
            </w:r>
          </w:p>
        </w:tc>
        <w:tc>
          <w:tcPr/>
          <w:p>
            <w:pPr>
              <w:pStyle w:val="Compact"/>
              <w:jc w:val="left"/>
            </w:pPr>
            <w:r>
              <w:t xml:space="preserve">Framework development and school pilot implementation</w:t>
            </w:r>
          </w:p>
        </w:tc>
        <w:tc>
          <w:tcPr/>
          <w:p>
            <w:pPr>
              <w:pStyle w:val="Compact"/>
              <w:jc w:val="left"/>
            </w:pPr>
            <w:r>
              <w:t xml:space="preserve">Piloted administrative toolkit with evaluation metrics</w:t>
            </w:r>
          </w:p>
        </w:tc>
      </w:tr>
      <w:tr>
        <w:tc>
          <w:tcPr/>
          <w:p>
            <w:pPr>
              <w:pStyle w:val="Compact"/>
              <w:jc w:val="left"/>
            </w:pPr>
            <w:r>
              <w:rPr>
                <w:bCs/>
                <w:b/>
              </w:rPr>
              <w:t xml:space="preserve">Months 13-14</w:t>
            </w:r>
          </w:p>
        </w:tc>
        <w:tc>
          <w:tcPr/>
          <w:p>
            <w:pPr>
              <w:pStyle w:val="Compact"/>
              <w:jc w:val="left"/>
            </w:pPr>
            <w:r>
              <w:t xml:space="preserve">Final report, KHDA consultation, roadmap finalization</w:t>
            </w:r>
          </w:p>
        </w:tc>
        <w:tc>
          <w:tcPr/>
          <w:p>
            <w:pPr>
              <w:pStyle w:val="Compact"/>
              <w:jc w:val="left"/>
            </w:pPr>
            <w:r>
              <w:t xml:space="preserve">UAE Dubai Education Administrator Certification Framework</w:t>
            </w:r>
          </w:p>
        </w:tc>
      </w:tr>
    </w:tbl>
    <w:bookmarkEnd w:id="26"/>
    <w:bookmarkStart w:id="27" w:name="viii.-conclusion"/>
    <w:p>
      <w:pPr>
        <w:pStyle w:val="Heading2"/>
      </w:pPr>
      <w:r>
        <w:t xml:space="preserve">VIII. Conclusion</w:t>
      </w:r>
    </w:p>
    <w:p>
      <w:pPr>
        <w:pStyle w:val="FirstParagraph"/>
      </w:pPr>
      <w:r>
        <w:t xml:space="preserve">In the rapidly evolving educational environment of the United Arab Emirates Dubai, effective leadership is no longer optional—it is the cornerstone of systemic excellence. This</w:t>
      </w:r>
      <w:r>
        <w:t xml:space="preserve"> </w:t>
      </w:r>
      <w:r>
        <w:rPr>
          <w:bCs/>
          <w:b/>
        </w:rPr>
        <w:t xml:space="preserve">Research Proposal</w:t>
      </w:r>
      <w:r>
        <w:t xml:space="preserve"> </w:t>
      </w:r>
      <w:r>
        <w:t xml:space="preserve">presents a strategic intervention to empower Education Administrators with contextually grounded capabilities essential for navigating Dubai's complex educational terrain. By centering UAE-specific cultural, technological, and policy dynamics, this study will generate actionable insights that directly align with Dubai's vision for world-class education. The outcomes promise not only improved administrative efficacy but also enhanced student achievement across the city's 160+ international schools and government institutions—ultimately contributing to the United Arab Emirates' national aspiration of becoming an educational beacon in the Middle East and beyond. We request approval to initiate this critical research, which stands as a vital investment in Dubai's most valuable resource: its future generations.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United Arab Emirates Dubai</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