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Urban</w:t>
      </w:r>
      <w:r>
        <w:t xml:space="preserve"> </w:t>
      </w:r>
      <w:r>
        <w:t xml:space="preserve">Education</w:t>
      </w:r>
      <w:r>
        <w:t xml:space="preserve"> </w:t>
      </w:r>
      <w:r>
        <w:t xml:space="preserve">Administration</w:t>
      </w:r>
    </w:p>
    <w:bookmarkStart w:id="33" w:name="X759480439af9d4c9e29f883c4afea05f0a286df"/>
    <w:p>
      <w:pPr>
        <w:pStyle w:val="Heading1"/>
      </w:pPr>
      <w:r>
        <w:t xml:space="preserve">Research Proposal: Advancing Effective Leadership Practices for Education Administrators in United Kingdom London Contexts</w:t>
      </w:r>
    </w:p>
    <w:bookmarkStart w:id="20" w:name="introduction-and-background"/>
    <w:p>
      <w:pPr>
        <w:pStyle w:val="Heading2"/>
      </w:pPr>
      <w:r>
        <w:t xml:space="preserve">1. Introduction and Background</w:t>
      </w:r>
    </w:p>
    <w:p>
      <w:pPr>
        <w:pStyle w:val="FirstParagraph"/>
      </w:pPr>
      <w:r>
        <w:t xml:space="preserve">The educational landscape of the United Kingdom, particularly within Greater London, presents unprecedented complexity due to its diverse student demographics, stringent national accountability measures, and chronic resource constraints. As a focal point for 40% of England's school population (DfE, 2023), London's schools operate within a high-stakes environment where the role of the Education Administrator has evolved from traditional management to strategic educational leadership. This Research Proposal addresses a critical gap in understanding how</w:t>
      </w:r>
      <w:r>
        <w:t xml:space="preserve"> </w:t>
      </w:r>
      <w:r>
        <w:rPr>
          <w:bCs/>
          <w:b/>
        </w:rPr>
        <w:t xml:space="preserve">Education Administrator</w:t>
      </w:r>
      <w:r>
        <w:t xml:space="preserve"> </w:t>
      </w:r>
      <w:r>
        <w:t xml:space="preserve">professionals can effectively navigate systemic challenges including rising pupil needs, funding volatility, and equity disparities across London boroughs. With over 30% of London's schools classified as 'high need' (GLA, 2023), this study directly responds to the Department for Education's priority of strengthening school leadership in urban contexts within the</w:t>
      </w:r>
      <w:r>
        <w:t xml:space="preserve"> </w:t>
      </w:r>
      <w:r>
        <w:rPr>
          <w:bCs/>
          <w:b/>
        </w:rPr>
        <w:t xml:space="preserve">United Kingdom</w:t>
      </w:r>
      <w:r>
        <w:t xml:space="preserve">.</w:t>
      </w:r>
    </w:p>
    <w:bookmarkEnd w:id="20"/>
    <w:bookmarkStart w:id="21" w:name="problem-statement"/>
    <w:p>
      <w:pPr>
        <w:pStyle w:val="Heading2"/>
      </w:pPr>
      <w:r>
        <w:t xml:space="preserve">2. Problem Statement</w:t>
      </w:r>
    </w:p>
    <w:p>
      <w:pPr>
        <w:pStyle w:val="FirstParagraph"/>
      </w:pPr>
      <w:r>
        <w:t xml:space="preserve">Current literature reveals a disconnect between national education policies and ground-level implementation, particularly affecting Education Administrators in London. Despite significant investment (e.g., £17 billion for London schools in 2023-24), administrators report systemic barriers: inconsistent funding models across boroughs, fragmented support networks, and insufficient training for managing culturally responsive pedagogy in linguistically diverse settings. A recent survey by the Association of School Business Management (ASBM) found 68% of London Education Administrators feel unprepared to address emerging challenges like refugee student integration and mental health crises. This gap undermines the government's 'Levelling Up' agenda, which explicitly targets educational equity in metropolitan centres like</w:t>
      </w:r>
      <w:r>
        <w:t xml:space="preserve"> </w:t>
      </w:r>
      <w:r>
        <w:rPr>
          <w:bCs/>
          <w:b/>
        </w:rPr>
        <w:t xml:space="preserve">United Kingdom London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identify contextual factors uniquely impacting Education Administrator effectiveness across London boroughs (e.g., funding disparities between Tower Hamlets and Westminster)</w:t>
      </w:r>
    </w:p>
    <w:p>
      <w:pPr>
        <w:numPr>
          <w:ilvl w:val="0"/>
          <w:numId w:val="1001"/>
        </w:numPr>
        <w:pStyle w:val="Compact"/>
      </w:pPr>
      <w:r>
        <w:t xml:space="preserve">To develop a competency framework for Education Administrators addressing London-specific challenges including multi-ethnic student populations and post-pandemic learning loss</w:t>
      </w:r>
    </w:p>
    <w:p>
      <w:pPr>
        <w:numPr>
          <w:ilvl w:val="0"/>
          <w:numId w:val="1001"/>
        </w:numPr>
        <w:pStyle w:val="Compact"/>
      </w:pPr>
      <w:r>
        <w:t xml:space="preserve">To evaluate the impact of leadership development programmes on school improvement outcomes in diverse London settings</w:t>
      </w:r>
    </w:p>
    <w:bookmarkEnd w:id="22"/>
    <w:bookmarkStart w:id="23" w:name="literature-review-key-gaps"/>
    <w:p>
      <w:pPr>
        <w:pStyle w:val="Heading2"/>
      </w:pPr>
      <w:r>
        <w:t xml:space="preserve">4. Literature Review (Key Gaps)</w:t>
      </w:r>
    </w:p>
    <w:p>
      <w:pPr>
        <w:pStyle w:val="FirstParagraph"/>
      </w:pPr>
      <w:r>
        <w:t xml:space="preserve">Existing studies focus on general school leadership (e.g., Leithwood et al., 2019) but neglect the urban dimension of London. Research by Menter et al. (2021) highlights that 73% of London administrators prioritize operational tasks over strategic planning due to bureaucratic burdens, contrasting with suburban counterparts. Crucially, no study has systematically examined how Education Administrators in</w:t>
      </w:r>
      <w:r>
        <w:t xml:space="preserve"> </w:t>
      </w:r>
      <w:r>
        <w:rPr>
          <w:bCs/>
          <w:b/>
        </w:rPr>
        <w:t xml:space="preserve">United Kingdom London</w:t>
      </w:r>
      <w:r>
        <w:t xml:space="preserve"> </w:t>
      </w:r>
      <w:r>
        <w:t xml:space="preserve">leverage local context—such as the Mayor's Office for Policing and Crime partnerships or the London Schools' Excellence Fund—to overcome resource limitations. This proposal addresses this critical oversight by centering London's unique governance ecosystem.</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Sources:</w:t>
      </w:r>
      <w:r>
        <w:t xml:space="preserve"> </w:t>
      </w:r>
      <w:r>
        <w:t xml:space="preserve">Department for Education (DfE) school performance metrics, London Borough Education Department reports, and administrator survey data</w:t>
      </w:r>
    </w:p>
    <w:p>
      <w:pPr>
        <w:numPr>
          <w:ilvl w:val="0"/>
          <w:numId w:val="1002"/>
        </w:numPr>
        <w:pStyle w:val="Compact"/>
      </w:pPr>
      <w:r>
        <w:rPr>
          <w:bCs/>
          <w:b/>
        </w:rPr>
        <w:t xml:space="preserve">Sample:</w:t>
      </w:r>
      <w:r>
        <w:t xml:space="preserve"> </w:t>
      </w:r>
      <w:r>
        <w:t xml:space="preserve">Stratified random sampling of 250 schools across 10 London boroughs representing high/low deprivation indices</w:t>
      </w:r>
    </w:p>
    <w:p>
      <w:pPr>
        <w:numPr>
          <w:ilvl w:val="0"/>
          <w:numId w:val="1002"/>
        </w:numPr>
        <w:pStyle w:val="Compact"/>
      </w:pPr>
      <w:r>
        <w:rPr>
          <w:bCs/>
          <w:b/>
        </w:rPr>
        <w:t xml:space="preserve">Analysis:</w:t>
      </w:r>
      <w:r>
        <w:t xml:space="preserve"> </w:t>
      </w:r>
      <w:r>
        <w:t xml:space="preserve">Regression models linking administrator leadership practices to student outcomes (e.g., GCSE results, attendance rates)</w:t>
      </w:r>
    </w:p>
    <w:bookmarkEnd w:id="24"/>
    <w:bookmarkStart w:id="25" w:name="Xafdcd72a9eb3adbf19216c5b9bd480535902670"/>
    <w:p>
      <w:pPr>
        <w:pStyle w:val="Heading3"/>
      </w:pPr>
      <w:r>
        <w:t xml:space="preserve">Phase 2: Qualitative Exploration (Months 7-15)</w:t>
      </w:r>
    </w:p>
    <w:p>
      <w:pPr>
        <w:numPr>
          <w:ilvl w:val="0"/>
          <w:numId w:val="1003"/>
        </w:numPr>
        <w:pStyle w:val="Compact"/>
      </w:pPr>
      <w:r>
        <w:rPr>
          <w:bCs/>
          <w:b/>
        </w:rPr>
        <w:t xml:space="preserve">Data Sources:</w:t>
      </w:r>
      <w:r>
        <w:t xml:space="preserve"> </w:t>
      </w:r>
      <w:r>
        <w:t xml:space="preserve">Semi-structured interviews with 40 Education Administrators; focus groups with headteachers and borough education officers</w:t>
      </w:r>
    </w:p>
    <w:p>
      <w:pPr>
        <w:numPr>
          <w:ilvl w:val="0"/>
          <w:numId w:val="1003"/>
        </w:numPr>
        <w:pStyle w:val="Compact"/>
      </w:pPr>
      <w:r>
        <w:rPr>
          <w:bCs/>
          <w:b/>
        </w:rPr>
        <w:t xml:space="preserve">Analysis:</w:t>
      </w:r>
      <w:r>
        <w:t xml:space="preserve"> </w:t>
      </w:r>
      <w:r>
        <w:t xml:space="preserve">Thematic analysis using NVivo, focusing on contextual adaptation strategies (e.g., managing EAL resource allocation)</w:t>
      </w:r>
    </w:p>
    <w:bookmarkEnd w:id="25"/>
    <w:bookmarkStart w:id="26" w:name="phase-3-co-design-workshop-month-16-18"/>
    <w:p>
      <w:pPr>
        <w:pStyle w:val="Heading3"/>
      </w:pPr>
      <w:r>
        <w:t xml:space="preserve">Phase 3: Co-Design Workshop (Month 16-18)</w:t>
      </w:r>
    </w:p>
    <w:p>
      <w:pPr>
        <w:numPr>
          <w:ilvl w:val="0"/>
          <w:numId w:val="1004"/>
        </w:numPr>
        <w:pStyle w:val="Compact"/>
      </w:pPr>
      <w:r>
        <w:rPr>
          <w:bCs/>
          <w:b/>
        </w:rPr>
        <w:t xml:space="preserve">Activity:</w:t>
      </w:r>
      <w:r>
        <w:t xml:space="preserve"> </w:t>
      </w:r>
      <w:r>
        <w:t xml:space="preserve">Collaborative workshop with Education Administrators, London School Commissioners, and the Mayor's Office for Education</w:t>
      </w:r>
    </w:p>
    <w:p>
      <w:pPr>
        <w:numPr>
          <w:ilvl w:val="0"/>
          <w:numId w:val="1004"/>
        </w:numPr>
        <w:pStyle w:val="Compact"/>
      </w:pPr>
      <w:r>
        <w:rPr>
          <w:bCs/>
          <w:b/>
        </w:rPr>
        <w:t xml:space="preserve">Output:</w:t>
      </w:r>
      <w:r>
        <w:t xml:space="preserve"> </w:t>
      </w:r>
      <w:r>
        <w:t xml:space="preserve">Draft competency framework for London-specific education leadership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 to the field of educational leadership in the</w:t>
      </w:r>
      <w:r>
        <w:t xml:space="preserve"> </w:t>
      </w:r>
      <w:r>
        <w:rPr>
          <w:bCs/>
          <w:b/>
        </w:rPr>
        <w:t xml:space="preserve">United Kingdom London</w:t>
      </w:r>
      <w:r>
        <w:t xml:space="preserve">:</w:t>
      </w:r>
    </w:p>
    <w:p>
      <w:pPr>
        <w:numPr>
          <w:ilvl w:val="0"/>
          <w:numId w:val="1005"/>
        </w:numPr>
        <w:pStyle w:val="Compact"/>
      </w:pPr>
      <w:r>
        <w:rPr>
          <w:bCs/>
          <w:b/>
        </w:rPr>
        <w:t xml:space="preserve">A London Contextual Leadership Framework:</w:t>
      </w:r>
      <w:r>
        <w:t xml:space="preserve"> </w:t>
      </w:r>
      <w:r>
        <w:t xml:space="preserve">A practical tool for training institutions (e.g., NPQSL) to incorporate borough-specific scenarios like managing transient refugee populations or navigating multi-academy trust complexities.</w:t>
      </w:r>
    </w:p>
    <w:p>
      <w:pPr>
        <w:numPr>
          <w:ilvl w:val="0"/>
          <w:numId w:val="1005"/>
        </w:numPr>
        <w:pStyle w:val="Compact"/>
      </w:pPr>
      <w:r>
        <w:rPr>
          <w:bCs/>
          <w:b/>
        </w:rPr>
        <w:t xml:space="preserve">Evidence-Based Policy Recommendations:</w:t>
      </w:r>
      <w:r>
        <w:t xml:space="preserve"> </w:t>
      </w:r>
      <w:r>
        <w:t xml:space="preserve">Direct input for the Department for Education's upcoming London School Improvement Strategy, targeting funding distribution models that account for contextual variables (e.g., cost of living adjustments in high-rent boroughs).</w:t>
      </w:r>
    </w:p>
    <w:p>
      <w:pPr>
        <w:numPr>
          <w:ilvl w:val="0"/>
          <w:numId w:val="1005"/>
        </w:numPr>
        <w:pStyle w:val="Compact"/>
      </w:pPr>
      <w:r>
        <w:rPr>
          <w:bCs/>
          <w:b/>
        </w:rPr>
        <w:t xml:space="preserve">Professional Development Resource:</w:t>
      </w:r>
      <w:r>
        <w:t xml:space="preserve"> </w:t>
      </w:r>
      <w:r>
        <w:t xml:space="preserve">A digital toolkit co-created with administrators, featuring case studies from schools like those in Newham (72% EAL students) and Camden (15% special educational needs provision), addressing real-time challenges.</w:t>
      </w:r>
    </w:p>
    <w:p>
      <w:pPr>
        <w:pStyle w:val="FirstParagraph"/>
      </w:pPr>
      <w:r>
        <w:t xml:space="preserve">The significance extends beyond academia: Effective Education Administrator practices directly influence student outcomes for over 1.4 million London schoolchildren. By positioning leadership as a system-wide lever rather than an individual trait, this work aligns with the Department for Education's "Schools of the Future" initiative and supports London's ambition to become the world's leading educational city by 2035.</w:t>
      </w:r>
    </w:p>
    <w:bookmarkEnd w:id="28"/>
    <w:bookmarkStart w:id="29" w:name="ethical-considerations"/>
    <w:p>
      <w:pPr>
        <w:pStyle w:val="Heading2"/>
      </w:pPr>
      <w:r>
        <w:t xml:space="preserve">7. Ethical Considerations</w:t>
      </w:r>
    </w:p>
    <w:p>
      <w:pPr>
        <w:pStyle w:val="FirstParagraph"/>
      </w:pPr>
      <w:r>
        <w:t xml:space="preserve">All participants will provide informed consent, with anonymization protocols protecting school identities. Given London's demographic complexity, we will partner with the GLA Equality Unit to ensure cultural competency in data collection. Findings will be shared via accessible formats (e.g., multilingual summaries) through the Education Endowment Foundation's platform.</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 (Quant)</w:t>
      </w:r>
    </w:p>
    <w:p>
      <w:pPr>
        <w:pStyle w:val="BodyText"/>
      </w:pPr>
      <w:r>
        <w:t xml:space="preserve">Months 1-6</w:t>
      </w:r>
    </w:p>
    <w:p>
      <w:pPr>
        <w:pStyle w:val="BodyText"/>
      </w:pPr>
      <w:r>
        <w:t xml:space="preserve">Borough-level leadership-performance dataset; Initial regression report</w:t>
      </w:r>
    </w:p>
    <w:p>
      <w:pPr>
        <w:pStyle w:val="BodyText"/>
      </w:pPr>
      <w:r>
        <w:t xml:space="preserve">Qualitative Fieldwork</w:t>
      </w:r>
    </w:p>
    <w:p>
      <w:pPr>
        <w:pStyle w:val="BodyText"/>
      </w:pPr>
      <w:r>
        <w:t xml:space="preserve">Months 7-15</w:t>
      </w:r>
    </w:p>
    <w:p>
      <w:pPr>
        <w:pStyle w:val="BodyText"/>
      </w:pPr>
      <w:r>
        <w:t xml:space="preserve">Coding framework; Administrator interview transcripts with thematic insights</w:t>
      </w:r>
    </w:p>
    <w:p>
      <w:pPr>
        <w:pStyle w:val="BodyText"/>
      </w:pPr>
      <w:r>
        <w:t xml:space="preserve">Co-Design &amp; Dissemination</w:t>
      </w:r>
    </w:p>
    <w:p>
      <w:pPr>
        <w:pStyle w:val="BodyText"/>
      </w:pPr>
      <w:r>
        <w:t xml:space="preserve">Months 16-18 (Final)</w:t>
      </w:r>
    </w:p>
    <w:bookmarkEnd w:id="30"/>
    <w:bookmarkStart w:id="31" w:name="conclusion"/>
    <w:p>
      <w:pPr>
        <w:pStyle w:val="Heading2"/>
      </w:pPr>
      <w:r>
        <w:t xml:space="preserve">9. Conclusion</w:t>
      </w:r>
    </w:p>
    <w:p>
      <w:pPr>
        <w:pStyle w:val="FirstParagraph"/>
      </w:pPr>
      <w:r>
        <w:t xml:space="preserve">The role of the Education Administrator in</w:t>
      </w:r>
      <w:r>
        <w:t xml:space="preserve"> </w:t>
      </w:r>
      <w:r>
        <w:rPr>
          <w:bCs/>
          <w:b/>
        </w:rPr>
        <w:t xml:space="preserve">United Kingdom London</w:t>
      </w:r>
      <w:r>
        <w:t xml:space="preserve"> </w:t>
      </w:r>
      <w:r>
        <w:t xml:space="preserve">is pivotal to achieving educational equity in one of the world's most complex urban education systems. This Research Proposal establishes a rigorous, context-sensitive investigation into leadership practices that directly respond to London's unique challenges—where diversity meets systemic pressure. By centering the voices of those navigating these realities daily, this study will generate actionable knowledge for policymakers, training providers, and frontline administrators alike. The outcomes promise not only to transform how Education Administrators operate in London but also to establish a replicable model for urban education leadership across the</w:t>
      </w:r>
      <w:r>
        <w:t xml:space="preserve"> </w:t>
      </w:r>
      <w:r>
        <w:rPr>
          <w:bCs/>
          <w:b/>
        </w:rPr>
        <w:t xml:space="preserve">United Kingdom</w:t>
      </w:r>
      <w:r>
        <w:t xml:space="preserve"> </w:t>
      </w:r>
      <w:r>
        <w:t xml:space="preserve">and globally. This research is urgently needed as London schools confront the dual imperatives of narrowing attainment gaps while adapting to a rapidly evolving socio-educational landscape.</w:t>
      </w:r>
    </w:p>
    <w:bookmarkEnd w:id="31"/>
    <w:bookmarkStart w:id="32" w:name="references-selected"/>
    <w:p>
      <w:pPr>
        <w:pStyle w:val="Heading2"/>
      </w:pPr>
      <w:r>
        <w:t xml:space="preserve">References (Selected)</w:t>
      </w:r>
    </w:p>
    <w:p>
      <w:pPr>
        <w:numPr>
          <w:ilvl w:val="0"/>
          <w:numId w:val="1006"/>
        </w:numPr>
        <w:pStyle w:val="Compact"/>
      </w:pPr>
      <w:r>
        <w:t xml:space="preserve">Department for Education (DfE). (2023). *Schools in England: Financial Statistics*. London: HM Government.</w:t>
      </w:r>
    </w:p>
    <w:p>
      <w:pPr>
        <w:numPr>
          <w:ilvl w:val="0"/>
          <w:numId w:val="1006"/>
        </w:numPr>
        <w:pStyle w:val="Compact"/>
      </w:pPr>
      <w:r>
        <w:t xml:space="preserve">Greater London Authority (GLA). (2023). *London School Funding Report*. City Hall, London.</w:t>
      </w:r>
    </w:p>
    <w:p>
      <w:pPr>
        <w:numPr>
          <w:ilvl w:val="0"/>
          <w:numId w:val="1006"/>
        </w:numPr>
        <w:pStyle w:val="Compact"/>
      </w:pPr>
      <w:r>
        <w:t xml:space="preserve">Menter, I., et al. (2021). 'Urban School Leadership in London', *Journal of Educational Administration*, 59(4), pp. 410-428.</w:t>
      </w:r>
    </w:p>
    <w:p>
      <w:pPr>
        <w:numPr>
          <w:ilvl w:val="0"/>
          <w:numId w:val="1006"/>
        </w:numPr>
        <w:pStyle w:val="Compact"/>
      </w:pPr>
      <w:r>
        <w:t xml:space="preserve">Leithwood, K., et al. (2019). *Successful School Leadership: What It Is and How It Influences Student Learning*. OECD Publishing.</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in Urban Education Administration</dc:title>
  <dc:creator/>
  <dc:language>en</dc:language>
  <cp:keywords/>
  <dcterms:created xsi:type="dcterms:W3CDTF">2025-12-10T15:47:01Z</dcterms:created>
  <dcterms:modified xsi:type="dcterms:W3CDTF">2025-12-10T15:47:01Z</dcterms:modified>
</cp:coreProperties>
</file>

<file path=docProps/custom.xml><?xml version="1.0" encoding="utf-8"?>
<Properties xmlns="http://schemas.openxmlformats.org/officeDocument/2006/custom-properties" xmlns:vt="http://schemas.openxmlformats.org/officeDocument/2006/docPropsVTypes"/>
</file>