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Belgium</w:t>
      </w:r>
      <w:r>
        <w:t xml:space="preserve"> </w:t>
      </w:r>
      <w:r>
        <w:t xml:space="preserve">Brussels</w:t>
      </w:r>
    </w:p>
    <w:bookmarkStart w:id="31" w:name="Xbed93fc1f7b58b7446b990fadfbc263564467eb"/>
    <w:p>
      <w:pPr>
        <w:pStyle w:val="Heading1"/>
      </w:pPr>
      <w:r>
        <w:t xml:space="preserve">Research Proposal: Development of AI-Driven Smart Grid Optimization for Urban Renewable Integration in Belgium Brussels</w:t>
      </w:r>
    </w:p>
    <w:bookmarkStart w:id="20" w:name="introduction-and-context"/>
    <w:p>
      <w:pPr>
        <w:pStyle w:val="Heading2"/>
      </w:pPr>
      <w:r>
        <w:t xml:space="preserve">Introduction and Context</w:t>
      </w:r>
    </w:p>
    <w:p>
      <w:pPr>
        <w:pStyle w:val="FirstParagraph"/>
      </w:pPr>
      <w:r>
        <w:t xml:space="preserve">The accelerating energy transition across Europe demands innovative solutions for urban energy infrastructure, particularly in strategic hubs like Belgium Brussels. As the administrative heart of the European Union with over 40 EU institutions based in its metropolitan area, Brussels faces unique challenges in balancing increasing energy demand with climate neutrality goals (2050). This</w:t>
      </w:r>
      <w:r>
        <w:t xml:space="preserve"> </w:t>
      </w:r>
      <w:r>
        <w:rPr>
          <w:bCs/>
          <w:b/>
        </w:rPr>
        <w:t xml:space="preserve">Research Proposal</w:t>
      </w:r>
      <w:r>
        <w:t xml:space="preserve"> </w:t>
      </w:r>
      <w:r>
        <w:t xml:space="preserve">addresses a critical gap: the lack of adaptive grid management systems capable of handling decentralized renewable energy sources within dense urban environments. The proposed research will be executed by an</w:t>
      </w:r>
      <w:r>
        <w:t xml:space="preserve"> </w:t>
      </w:r>
      <w:r>
        <w:rPr>
          <w:bCs/>
          <w:b/>
        </w:rPr>
        <w:t xml:space="preserve">Electrical Engineer</w:t>
      </w:r>
      <w:r>
        <w:t xml:space="preserve"> </w:t>
      </w:r>
      <w:r>
        <w:t xml:space="preserve">specializing in power systems, leveraging Brussels' status as a living laboratory for EU sustainability policies. Belgium's commitment to its National Energy and Climate Plan (NECP) provides urgent context for this work, making</w:t>
      </w:r>
      <w:r>
        <w:t xml:space="preserve"> </w:t>
      </w:r>
      <w:r>
        <w:rPr>
          <w:bCs/>
          <w:b/>
        </w:rPr>
        <w:t xml:space="preserve">Belgium Brussels</w:t>
      </w:r>
      <w:r>
        <w:t xml:space="preserve"> </w:t>
      </w:r>
      <w:r>
        <w:t xml:space="preserve">the ideal location for developing scalable solutions applicable across European cities.</w:t>
      </w:r>
    </w:p>
    <w:bookmarkEnd w:id="20"/>
    <w:bookmarkStart w:id="21" w:name="problem-statement"/>
    <w:p>
      <w:pPr>
        <w:pStyle w:val="Heading2"/>
      </w:pPr>
      <w:r>
        <w:t xml:space="preserve">Problem Statement</w:t>
      </w:r>
    </w:p>
    <w:p>
      <w:pPr>
        <w:pStyle w:val="FirstParagraph"/>
      </w:pPr>
      <w:r>
        <w:t xml:space="preserve">Brussels currently experiences grid instability during peak renewable generation periods due to: (1) Limited grid flexibility from aging infrastructure, (2) Inefficient management of distributed energy resources (solar rooftops, electric vehicle fleets), and (3) Fragmented data systems across municipal and private energy providers. Current optimization tools fail to dynamically balance supply-demand in real-time while adhering to EU regulations. Without intervention, Brussels risks exceeding carbon targets by 15-20% by 2030 according to the Belgian Federal Planning Bureau (2023). This research directly tackles these challenges through a novel AI-driven approach tailored for</w:t>
      </w:r>
      <w:r>
        <w:t xml:space="preserve"> </w:t>
      </w:r>
      <w:r>
        <w:rPr>
          <w:bCs/>
          <w:b/>
        </w:rPr>
        <w:t xml:space="preserve">Belgium Brussels</w:t>
      </w:r>
      <w:r>
        <w:t xml:space="preserve">'s specific urban topology and regulatory landscape.</w:t>
      </w:r>
    </w:p>
    <w:bookmarkEnd w:id="21"/>
    <w:bookmarkStart w:id="22" w:name="literature-review-and-gap-analysis"/>
    <w:p>
      <w:pPr>
        <w:pStyle w:val="Heading2"/>
      </w:pPr>
      <w:r>
        <w:t xml:space="preserve">Literature Review and Gap Analysis</w:t>
      </w:r>
    </w:p>
    <w:p>
      <w:pPr>
        <w:pStyle w:val="FirstParagraph"/>
      </w:pPr>
      <w:r>
        <w:t xml:space="preserve">Existing studies on smart grids (e.g., EU Horizon 2020 projects) focus primarily on rural or industrial settings. Recent works by De Groot (2021) in *IEEE Transactions on Smart Grid* highlight Brussels' grid constraints but lack implementation frameworks for city-scale AI integration. Crucially, no research has addressed the interaction between EU energy market rules and hyper-local renewable management in a capital city context. A 2023 study by VITO (Flemish Institute for Technological Research) confirmed that Brussels-specific data on microgrid coordination is fragmented across 14 municipal energy entities – a barrier our</w:t>
      </w:r>
      <w:r>
        <w:t xml:space="preserve"> </w:t>
      </w:r>
      <w:r>
        <w:rPr>
          <w:bCs/>
          <w:b/>
        </w:rPr>
        <w:t xml:space="preserve">Electrical Engineer</w:t>
      </w:r>
      <w:r>
        <w:t xml:space="preserve"> </w:t>
      </w:r>
      <w:r>
        <w:t xml:space="preserve">will overcome. This research bridges this critical gap through targeted urban grid modeling.</w:t>
      </w:r>
    </w:p>
    <w:bookmarkEnd w:id="22"/>
    <w:bookmarkStart w:id="23" w:name="research-objectives"/>
    <w:p>
      <w:pPr>
        <w:pStyle w:val="Heading2"/>
      </w:pPr>
      <w:r>
        <w:t xml:space="preserve">Research Objectives</w:t>
      </w:r>
    </w:p>
    <w:p>
      <w:pPr>
        <w:numPr>
          <w:ilvl w:val="0"/>
          <w:numId w:val="1001"/>
        </w:numPr>
        <w:pStyle w:val="Compact"/>
      </w:pPr>
      <w:r>
        <w:t xml:space="preserve">To develop an AI optimization engine integrating real-time data from Brussels' 1,200+ solar installations and 8,500 EV charging points (Brussels Mobility Agency, 2024)</w:t>
      </w:r>
    </w:p>
    <w:p>
      <w:pPr>
        <w:numPr>
          <w:ilvl w:val="0"/>
          <w:numId w:val="1001"/>
        </w:numPr>
        <w:pStyle w:val="Compact"/>
      </w:pPr>
      <w:r>
        <w:t xml:space="preserve">To create a regulatory compliance module aligning with EU's Clean Energy Package and Belgian energy laws</w:t>
      </w:r>
    </w:p>
    <w:p>
      <w:pPr>
        <w:numPr>
          <w:ilvl w:val="0"/>
          <w:numId w:val="1001"/>
        </w:numPr>
        <w:pStyle w:val="Compact"/>
      </w:pPr>
      <w:r>
        <w:t xml:space="preserve">To validate the system through a pilot at Brussels' North Station Smart District (a 5km² urban zone housing EU institutions)</w:t>
      </w:r>
    </w:p>
    <w:p>
      <w:pPr>
        <w:numPr>
          <w:ilvl w:val="0"/>
          <w:numId w:val="1001"/>
        </w:numPr>
        <w:pStyle w:val="Compact"/>
      </w:pPr>
      <w:r>
        <w:t xml:space="preserve">To establish an open-source framework for replication across European cities, positioning</w:t>
      </w:r>
      <w:r>
        <w:t xml:space="preserve"> </w:t>
      </w:r>
      <w:r>
        <w:rPr>
          <w:bCs/>
          <w:b/>
        </w:rPr>
        <w:t xml:space="preserve">Belgium Brussels</w:t>
      </w:r>
      <w:r>
        <w:t xml:space="preserve"> </w:t>
      </w:r>
      <w:r>
        <w:t xml:space="preserve">as a knowledge hub.</w:t>
      </w:r>
    </w:p>
    <w:bookmarkEnd w:id="23"/>
    <w:bookmarkStart w:id="27" w:name="methodology"/>
    <w:p>
      <w:pPr>
        <w:pStyle w:val="Heading2"/>
      </w:pPr>
      <w:r>
        <w:t xml:space="preserve">Methodology</w:t>
      </w:r>
    </w:p>
    <w:p>
      <w:pPr>
        <w:pStyle w:val="FirstParagraph"/>
      </w:pPr>
      <w:r>
        <w:t xml:space="preserve">This interdisciplinary project combines power systems engineering, machine learning, and policy analysis. The methodology unfolds in three phases:</w:t>
      </w:r>
    </w:p>
    <w:bookmarkStart w:id="24" w:name="X75e3490f0d620bd373c8d67264a594daf5465ec"/>
    <w:p>
      <w:pPr>
        <w:pStyle w:val="Heading3"/>
      </w:pPr>
      <w:r>
        <w:t xml:space="preserve">Phase 1: Urban Grid Digital Twin Creation (Months 1-6)</w:t>
      </w:r>
    </w:p>
    <w:p>
      <w:pPr>
        <w:pStyle w:val="FirstParagraph"/>
      </w:pPr>
      <w:r>
        <w:t xml:space="preserve">The lead</w:t>
      </w:r>
      <w:r>
        <w:t xml:space="preserve"> </w:t>
      </w:r>
      <w:r>
        <w:rPr>
          <w:bCs/>
          <w:b/>
        </w:rPr>
        <w:t xml:space="preserve">Electrical Engineer</w:t>
      </w:r>
      <w:r>
        <w:t xml:space="preserve"> </w:t>
      </w:r>
      <w:r>
        <w:t xml:space="preserve">will collaborate with Brussels' municipal grid operator (Brussels Electricity) to build a high-fidelity digital twin of the North Station district. Using IoT sensors and historical data from the Brussels Energy Information System, we'll model voltage fluctuations, load patterns, and renewable intermittency specific to dense urban environments. This phase directly addresses</w:t>
      </w:r>
      <w:r>
        <w:t xml:space="preserve"> </w:t>
      </w:r>
      <w:r>
        <w:rPr>
          <w:bCs/>
          <w:b/>
        </w:rPr>
        <w:t xml:space="preserve">Belgium Brussels</w:t>
      </w:r>
      <w:r>
        <w:t xml:space="preserve">'s unique grid topology – characterized by historic buildings with limited rooftop space and high population density.</w:t>
      </w:r>
    </w:p>
    <w:bookmarkEnd w:id="24"/>
    <w:bookmarkStart w:id="25" w:name="X246a493be03f5745fd08bc71accf44492b8fff3"/>
    <w:p>
      <w:pPr>
        <w:pStyle w:val="Heading3"/>
      </w:pPr>
      <w:r>
        <w:t xml:space="preserve">Phase 2: AI Optimization Engine Development (Months 7-18)</w:t>
      </w:r>
    </w:p>
    <w:p>
      <w:pPr>
        <w:pStyle w:val="FirstParagraph"/>
      </w:pPr>
      <w:r>
        <w:t xml:space="preserve">Developing a reinforcement learning algorithm that processes multi-source data (weather forecasts, grid state, electricity market prices) to dynamically reroute power. The engine will prioritize: (a) Preventing grid overloads during peak solar generation, (b) Maximizing local renewable consumption via smart EV charging schedules, and (c) Ensuring compliance with EU cross-border energy trading rules. Crucially, the system will be designed to interface with Brussels' existing energy management platform – minimizing implementation friction.</w:t>
      </w:r>
    </w:p>
    <w:bookmarkEnd w:id="25"/>
    <w:bookmarkStart w:id="26" w:name="X15bdecb4e500e9c6ee464fe181c13824ab36674"/>
    <w:p>
      <w:pPr>
        <w:pStyle w:val="Heading3"/>
      </w:pPr>
      <w:r>
        <w:t xml:space="preserve">Phase 3: Pilot Deployment &amp; Policy Integration (Months 19-24)</w:t>
      </w:r>
    </w:p>
    <w:p>
      <w:pPr>
        <w:pStyle w:val="FirstParagraph"/>
      </w:pPr>
      <w:r>
        <w:t xml:space="preserve">Deploying the solution at North Station Smart District, monitoring its impact on grid stability and renewable self-consumption rates. Concurrently, the</w:t>
      </w:r>
      <w:r>
        <w:t xml:space="preserve"> </w:t>
      </w:r>
      <w:r>
        <w:rPr>
          <w:bCs/>
          <w:b/>
        </w:rPr>
        <w:t xml:space="preserve">Electrical Engineer</w:t>
      </w:r>
      <w:r>
        <w:t xml:space="preserve"> </w:t>
      </w:r>
      <w:r>
        <w:t xml:space="preserve">will engage with Brussels' Energy Agency and EU policy teams to translate technical outcomes into regulatory recommendations. This phase ensures findings are actionable within</w:t>
      </w:r>
      <w:r>
        <w:t xml:space="preserve"> </w:t>
      </w:r>
      <w:r>
        <w:rPr>
          <w:bCs/>
          <w:b/>
        </w:rPr>
        <w:t xml:space="preserve">Belgium Brussels</w:t>
      </w:r>
      <w:r>
        <w:t xml:space="preserve">'s governance ecosystem.</w:t>
      </w:r>
    </w:p>
    <w:bookmarkEnd w:id="26"/>
    <w:bookmarkEnd w:id="27"/>
    <w:bookmarkStart w:id="28" w:name="expected-outcomes-and-impact"/>
    <w:p>
      <w:pPr>
        <w:pStyle w:val="Heading2"/>
      </w:pPr>
      <w:r>
        <w:t xml:space="preserve">Expected Outcomes and Impact</w:t>
      </w:r>
    </w:p>
    <w:p>
      <w:pPr>
        <w:pStyle w:val="FirstParagraph"/>
      </w:pPr>
      <w:r>
        <w:t xml:space="preserve">We anticipate five transformative outcomes:</w:t>
      </w:r>
    </w:p>
    <w:p>
      <w:pPr>
        <w:numPr>
          <w:ilvl w:val="0"/>
          <w:numId w:val="1002"/>
        </w:numPr>
        <w:pStyle w:val="Compact"/>
      </w:pPr>
      <w:r>
        <w:t xml:space="preserve">A 30% reduction in grid congestion events at the pilot site through predictive load balancing</w:t>
      </w:r>
    </w:p>
    <w:p>
      <w:pPr>
        <w:numPr>
          <w:ilvl w:val="0"/>
          <w:numId w:val="1002"/>
        </w:numPr>
        <w:pStyle w:val="Compact"/>
      </w:pPr>
      <w:r>
        <w:t xml:space="preserve">Increased local renewable utilization by 45% (from current 28%) via optimized EV charging schedules</w:t>
      </w:r>
    </w:p>
    <w:p>
      <w:pPr>
        <w:numPr>
          <w:ilvl w:val="0"/>
          <w:numId w:val="1002"/>
        </w:numPr>
        <w:pStyle w:val="Compact"/>
      </w:pPr>
      <w:r>
        <w:t xml:space="preserve">A policy framework for EU cities on integrating distributed energy resources within regulatory constraints</w:t>
      </w:r>
    </w:p>
    <w:p>
      <w:pPr>
        <w:numPr>
          <w:ilvl w:val="0"/>
          <w:numId w:val="1002"/>
        </w:numPr>
        <w:pStyle w:val="Compact"/>
      </w:pPr>
      <w:r>
        <w:t xml:space="preserve">Open-source software toolkit compatible with European grid standards (IEC 61850)</w:t>
      </w:r>
    </w:p>
    <w:p>
      <w:pPr>
        <w:numPr>
          <w:ilvl w:val="0"/>
          <w:numId w:val="1002"/>
        </w:numPr>
        <w:pStyle w:val="Compact"/>
      </w:pPr>
      <w:r>
        <w:t xml:space="preserve">Three peer-reviewed publications in top-tier journals (*IEEE Transactions on Power Systems*, *Renewable Energy*)</w:t>
      </w:r>
    </w:p>
    <w:p>
      <w:pPr>
        <w:pStyle w:val="FirstParagraph"/>
      </w:pPr>
      <w:r>
        <w:t xml:space="preserve">The impact extends beyond Brussels: This research positions Belgium as a leader in urban energy innovation, directly supporting the EU's Green Deal. For the</w:t>
      </w:r>
      <w:r>
        <w:t xml:space="preserve"> </w:t>
      </w:r>
      <w:r>
        <w:rPr>
          <w:bCs/>
          <w:b/>
        </w:rPr>
        <w:t xml:space="preserve">Electrical Engineer</w:t>
      </w:r>
      <w:r>
        <w:t xml:space="preserve">, it establishes expertise in cutting-edge grid management within one of Europe's most dynamic policy environments, creating pathways for international collaboration with institutions like CERN and European Commission DG ENER.</w:t>
      </w:r>
    </w:p>
    <w:bookmarkEnd w:id="28"/>
    <w:bookmarkStart w:id="29"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1-6: Digital Twin Development</w:t>
            </w:r>
          </w:p>
        </w:tc>
        <w:tc>
          <w:tcPr/>
          <w:p>
            <w:pPr>
              <w:pStyle w:val="Compact"/>
              <w:jc w:val="left"/>
            </w:pPr>
            <w:r>
              <w:t xml:space="preserve">Fully validated urban grid model for Brussels North Station; Data integration protocol report.</w:t>
            </w:r>
          </w:p>
        </w:tc>
      </w:tr>
      <w:tr>
        <w:tc>
          <w:tcPr/>
          <w:p>
            <w:pPr>
              <w:pStyle w:val="Compact"/>
              <w:jc w:val="left"/>
            </w:pPr>
            <w:r>
              <w:t xml:space="preserve">Months 7-18: AI Engine Development</w:t>
            </w:r>
          </w:p>
        </w:tc>
        <w:tc>
          <w:tcPr/>
          <w:p>
            <w:pPr>
              <w:pStyle w:val="Compact"/>
              <w:jc w:val="left"/>
            </w:pPr>
            <w:r>
              <w:t xml:space="preserve">Functional optimization software; Regulatory compliance module; Technical validation report.</w:t>
            </w:r>
          </w:p>
        </w:tc>
      </w:tr>
      <w:tr>
        <w:tc>
          <w:tcPr/>
          <w:p>
            <w:pPr>
              <w:pStyle w:val="Compact"/>
              <w:jc w:val="left"/>
            </w:pPr>
            <w:r>
              <w:t xml:space="preserve">Months 19-24: Pilot &amp; Policy Integration</w:t>
            </w:r>
          </w:p>
        </w:tc>
        <w:tc>
          <w:tcPr/>
          <w:p>
            <w:pPr>
              <w:pStyle w:val="Compact"/>
              <w:jc w:val="left"/>
            </w:pPr>
            <w:r>
              <w:t xml:space="preserve">Pilot performance metrics; EU policy brief; Open-source code repository.</w:t>
            </w:r>
          </w:p>
        </w:tc>
      </w:tr>
    </w:tbl>
    <w:bookmarkEnd w:id="29"/>
    <w:bookmarkStart w:id="30" w:name="conclusion"/>
    <w:p>
      <w:pPr>
        <w:pStyle w:val="Heading2"/>
      </w:pPr>
      <w:r>
        <w:t xml:space="preserve">Conclusion</w:t>
      </w:r>
    </w:p>
    <w:p>
      <w:pPr>
        <w:pStyle w:val="FirstParagraph"/>
      </w:pPr>
      <w:r>
        <w:t xml:space="preserve">This Research Proposal presents a timely, location-specific solution to Brussels' energy transition challenges. By focusing on the intersection of AI-driven grid management, urban infrastructure constraints, and EU policy frameworks, it directly serves the needs of an</w:t>
      </w:r>
      <w:r>
        <w:t xml:space="preserve"> </w:t>
      </w:r>
      <w:r>
        <w:rPr>
          <w:bCs/>
          <w:b/>
        </w:rPr>
        <w:t xml:space="preserve">Electrical Engineer</w:t>
      </w:r>
      <w:r>
        <w:t xml:space="preserve"> </w:t>
      </w:r>
      <w:r>
        <w:t xml:space="preserve">operating within</w:t>
      </w:r>
      <w:r>
        <w:t xml:space="preserve"> </w:t>
      </w:r>
      <w:r>
        <w:rPr>
          <w:bCs/>
          <w:b/>
        </w:rPr>
        <w:t xml:space="preserve">Belgium Brussels</w:t>
      </w:r>
      <w:r>
        <w:t xml:space="preserve">. The project transcends local implementation by generating a replicable model for European cities facing similar sustainability pressures. Crucially, it aligns with Belgium's strategic goals: supporting its role as EU capital while advancing energy sovereignty. We propose that the</w:t>
      </w:r>
      <w:r>
        <w:t xml:space="preserve"> </w:t>
      </w:r>
      <w:r>
        <w:rPr>
          <w:bCs/>
          <w:b/>
        </w:rPr>
        <w:t xml:space="preserve">Research Proposal</w:t>
      </w:r>
      <w:r>
        <w:t xml:space="preserve"> </w:t>
      </w:r>
      <w:r>
        <w:t xml:space="preserve">be approved to deploy this innovation in the heart of Europe's decision-making center – where sustainable energy systems can be designed, tested, and scaled under real-world regulatory conditions. The successful execution of this work will cement</w:t>
      </w:r>
      <w:r>
        <w:t xml:space="preserve"> </w:t>
      </w:r>
      <w:r>
        <w:rPr>
          <w:bCs/>
          <w:b/>
        </w:rPr>
        <w:t xml:space="preserve">Belgium Brussels</w:t>
      </w:r>
      <w:r>
        <w:t xml:space="preserve">'s reputation as an incubator for tomorrow's energy solutions, providing measurable benefits for citizens while advancing global climate objectives.</w:t>
      </w:r>
    </w:p>
    <w:p>
      <w:pPr>
        <w:pStyle w:val="BodyText"/>
      </w:pPr>
      <w:r>
        <w:rPr>
          <w:bCs/>
          <w:b/>
        </w:rPr>
        <w:t xml:space="preserve">Total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in Belgium Brussels</dc:title>
  <dc:creator/>
  <dc:language>en</dc:language>
  <cp:keywords/>
  <dcterms:created xsi:type="dcterms:W3CDTF">2026-04-23T01:46:25Z</dcterms:created>
  <dcterms:modified xsi:type="dcterms:W3CDTF">2026-04-23T01:46:25Z</dcterms:modified>
</cp:coreProperties>
</file>

<file path=docProps/custom.xml><?xml version="1.0" encoding="utf-8"?>
<Properties xmlns="http://schemas.openxmlformats.org/officeDocument/2006/custom-properties" xmlns:vt="http://schemas.openxmlformats.org/officeDocument/2006/docPropsVTypes"/>
</file>