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Power</w:t>
      </w:r>
      <w:r>
        <w:t xml:space="preserve"> </w:t>
      </w:r>
      <w:r>
        <w:t xml:space="preserve">System</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Beijing</w:t>
      </w:r>
    </w:p>
    <w:bookmarkStart w:id="27" w:name="X54447620ef6eb3114594a16c16c86d4c972f4e7"/>
    <w:p>
      <w:pPr>
        <w:pStyle w:val="Heading1"/>
      </w:pPr>
      <w:r>
        <w:t xml:space="preserve">Research Proposal: Advancing Grid Resilience Through AI-Driven Power Management Systems for China Beijing's Metropolitan Infrastructure</w:t>
      </w:r>
    </w:p>
    <w:p>
      <w:pPr>
        <w:pStyle w:val="FirstParagraph"/>
      </w:pPr>
      <w:r>
        <w:rPr>
          <w:bCs/>
          <w:b/>
        </w:rPr>
        <w:t xml:space="preserve">Submitted by:</w:t>
      </w:r>
      <w:r>
        <w:t xml:space="preserve"> </w:t>
      </w:r>
      <w:r>
        <w:t xml:space="preserve">[Your Name/Organization]</w:t>
      </w:r>
      <w:r>
        <w:br/>
      </w:r>
      <w:r>
        <w:rPr>
          <w:bCs/>
          <w:b/>
        </w:rPr>
        <w:t xml:space="preserve">Date:</w:t>
      </w:r>
      <w:r>
        <w:t xml:space="preserve"> </w:t>
      </w:r>
      <w:r>
        <w:t xml:space="preserve">October 26, 2023</w:t>
      </w:r>
      <w:r>
        <w:br/>
      </w:r>
      <w:r>
        <w:rPr>
          <w:bCs/>
          <w:b/>
        </w:rPr>
        <w:t xml:space="preserve">Purpose:</w:t>
      </w:r>
      <w:r>
        <w:t xml:space="preserve"> </w:t>
      </w:r>
      <w:r>
        <w:t xml:space="preserve">To secure funding and institutional support for a groundbreaking research initiative addressing Beijing's critical energy infrastructure challenges.</w:t>
      </w:r>
    </w:p>
    <w:bookmarkStart w:id="20" w:name="X076246add702ec437242606fc30231c21c547c7"/>
    <w:p>
      <w:pPr>
        <w:pStyle w:val="Heading2"/>
      </w:pPr>
      <w:r>
        <w:t xml:space="preserve">I. Introduction: The Imperative for Innovation in China Beijing</w:t>
      </w:r>
    </w:p>
    <w:p>
      <w:pPr>
        <w:pStyle w:val="FirstParagraph"/>
      </w:pPr>
      <w:r>
        <w:t xml:space="preserve">As the capital of the People's Republic of China, Beijing faces unprecedented demands on its electrical infrastructure due to rapid urbanization, industrial growth, and stringent national sustainability targets outlined in the "China 2030" carbon neutrality roadmap. This</w:t>
      </w:r>
      <w:r>
        <w:t xml:space="preserve"> </w:t>
      </w:r>
      <w:r>
        <w:rPr>
          <w:bCs/>
          <w:b/>
        </w:rPr>
        <w:t xml:space="preserve">Research Proposal</w:t>
      </w:r>
      <w:r>
        <w:t xml:space="preserve"> </w:t>
      </w:r>
      <w:r>
        <w:t xml:space="preserve">presents a strategic initiative led by an expert</w:t>
      </w:r>
      <w:r>
        <w:t xml:space="preserve"> </w:t>
      </w:r>
      <w:r>
        <w:rPr>
          <w:bCs/>
          <w:b/>
        </w:rPr>
        <w:t xml:space="preserve">Electrical Engineer</w:t>
      </w:r>
      <w:r>
        <w:t xml:space="preserve"> </w:t>
      </w:r>
      <w:r>
        <w:t xml:space="preserve">to develop next-generation power system integration technologies specifically tailored for Beijing's unique urban environment. The city, home to over 21 million residents and a global hub for technology innovation under the "Beijing Zhongguancun Science Park" initiative, requires resilient, efficient, and intelligent grid solutions to support its economic ambitions while meeting China's national carbon reduction commitments. Current grid management systems struggle with integrating distributed renewable energy sources (like rooftop solar on Beijing's vast residential complexes) and handling peak demand spikes during extreme weather events common in the region.</w:t>
      </w:r>
    </w:p>
    <w:bookmarkEnd w:id="20"/>
    <w:bookmarkStart w:id="21" w:name="Xe0b32c5056718bf8433395fbce7ba6d04bf8616"/>
    <w:p>
      <w:pPr>
        <w:pStyle w:val="Heading2"/>
      </w:pPr>
      <w:r>
        <w:t xml:space="preserve">II. Problem Statement: Critical Gaps in Beijing's Power Infrastructure</w:t>
      </w:r>
    </w:p>
    <w:p>
      <w:pPr>
        <w:pStyle w:val="FirstParagraph"/>
      </w:pPr>
      <w:r>
        <w:t xml:space="preserve">Beijing's existing electrical grid, managed primarily by State Grid Corporation of China (SGCC) and local utilities, exhibits limitations critical to sustainable development. Key challenges include: 1) High vulnerability to disruptions during winter heating seasons due to coal-fired power dependency; 2) Inefficient integration of rapidly expanding distributed energy resources (DERs), leading to curtailment losses; and 3) Lack of real-time adaptive control systems capable of handling the city's complex, multi-layered grid topology. This gap directly contradicts China's national strategy for "Smart Cities" deployment in Tier-1 cities like Beijing. A targeted</w:t>
      </w:r>
      <w:r>
        <w:t xml:space="preserve"> </w:t>
      </w:r>
      <w:r>
        <w:rPr>
          <w:bCs/>
          <w:b/>
        </w:rPr>
        <w:t xml:space="preserve">Electrical Engineer</w:t>
      </w:r>
      <w:r>
        <w:t xml:space="preserve">-led research effort is essential to bridge this technological void and position China Beijing as a global model for sustainable urban energy management.</w:t>
      </w:r>
    </w:p>
    <w:bookmarkEnd w:id="21"/>
    <w:bookmarkStart w:id="22" w:name="Xd2da645b572e9e61eb016890c0db8f4cfd9be03"/>
    <w:p>
      <w:pPr>
        <w:pStyle w:val="Heading2"/>
      </w:pPr>
      <w:r>
        <w:t xml:space="preserve">III. Proposed Research: AI-Enhanced Grid Management Framework</w:t>
      </w:r>
    </w:p>
    <w:p>
      <w:pPr>
        <w:pStyle w:val="FirstParagraph"/>
      </w:pPr>
      <w:r>
        <w:t xml:space="preserve">This project proposes the development and field validation of an AI-driven "Smart Grid Orchestration Platform" (SGOP) specifically designed for dense urban environments like Beijing. The core innovation involves deploying a federated machine learning architecture that processes real-time data from smart meters, weather stations, building management systems, and renewable installations across selected districts in Beijing (e.g., Haidian District and the Central Business District). The</w:t>
      </w:r>
      <w:r>
        <w:t xml:space="preserve"> </w:t>
      </w:r>
      <w:r>
        <w:rPr>
          <w:bCs/>
          <w:b/>
        </w:rPr>
        <w:t xml:space="preserve">Electrical Engineer</w:t>
      </w:r>
      <w:r>
        <w:t xml:space="preserve"> </w:t>
      </w:r>
      <w:r>
        <w:t xml:space="preserve">team will design novel power electronics controllers for microgrid islands within the city's grid structure and develop predictive algorithms to optimize energy flows between utility-scale renewables, building-level storage, and critical infrastructure. Crucially, this system will be co-designed with SGCC Beijing Power Supply Company to ensure seamless integration with existing operational frameworks, aligning perfectly with China's "Dual Carbon" policy goals.</w:t>
      </w:r>
    </w:p>
    <w:bookmarkEnd w:id="22"/>
    <w:bookmarkStart w:id="23" w:name="X23218c1de8aa96bbcdab0fc003003ceddc0953a"/>
    <w:p>
      <w:pPr>
        <w:pStyle w:val="Heading2"/>
      </w:pPr>
      <w:r>
        <w:t xml:space="preserve">IV. Methodology: Beijing-Centric Implementation Strategy</w:t>
      </w:r>
    </w:p>
    <w:p>
      <w:pPr>
        <w:pStyle w:val="FirstParagraph"/>
      </w:pPr>
      <w:r>
        <w:t xml:space="preserve">The research will adopt a phased, evidence-based approach within the context of China Beijing:</w:t>
      </w:r>
    </w:p>
    <w:p>
      <w:pPr>
        <w:numPr>
          <w:ilvl w:val="0"/>
          <w:numId w:val="1001"/>
        </w:numPr>
        <w:pStyle w:val="Compact"/>
      </w:pPr>
      <w:r>
        <w:rPr>
          <w:bCs/>
          <w:b/>
        </w:rPr>
        <w:t xml:space="preserve">Phase 1 (Months 1-6): Contextual Analysis &amp; Data Acquisition</w:t>
      </w:r>
      <w:r>
        <w:t xml:space="preserve"> </w:t>
      </w:r>
      <w:r>
        <w:t xml:space="preserve">- Collaborate with Tsinghua University's Energy Institute and Beijing Municipal Commission of Development and Reform to map existing grid vulnerabilities, collect historical load/weather data, and establish baseline performance metrics for the target pilot zones in Beijing.</w:t>
      </w:r>
    </w:p>
    <w:p>
      <w:pPr>
        <w:numPr>
          <w:ilvl w:val="0"/>
          <w:numId w:val="1001"/>
        </w:numPr>
        <w:pStyle w:val="Compact"/>
      </w:pPr>
      <w:r>
        <w:rPr>
          <w:bCs/>
          <w:b/>
        </w:rPr>
        <w:t xml:space="preserve">Phase 2 (Months 7-18): System Design &amp; Simulation</w:t>
      </w:r>
      <w:r>
        <w:t xml:space="preserve"> </w:t>
      </w:r>
      <w:r>
        <w:t xml:space="preserve">- Utilize high-fidelity digital twins of Beijing's specific grid topology (developed using OpenModelica) to model AI control algorithms. Focus on optimizing for Beijing's unique load profiles: residential heating peaks, commercial office demands, and transportation electrification (e.g., electric buses in the subway network).</w:t>
      </w:r>
    </w:p>
    <w:p>
      <w:pPr>
        <w:numPr>
          <w:ilvl w:val="0"/>
          <w:numId w:val="1001"/>
        </w:numPr>
        <w:pStyle w:val="Compact"/>
      </w:pPr>
      <w:r>
        <w:rPr>
          <w:bCs/>
          <w:b/>
        </w:rPr>
        <w:t xml:space="preserve">Phase 3 (Months 19-30): Hardware Integration &amp; Field Trials</w:t>
      </w:r>
      <w:r>
        <w:t xml:space="preserve"> </w:t>
      </w:r>
      <w:r>
        <w:t xml:space="preserve">- Deploy prototype controllers and AI modules on a selected feeder circuit within Beijing's Haidian District grid. Conduct rigorous testing under simulated Beijing-specific conditions (e.g., high particulate matter affecting solar panel efficiency, extreme temperature fluctuations).</w:t>
      </w:r>
    </w:p>
    <w:p>
      <w:pPr>
        <w:numPr>
          <w:ilvl w:val="0"/>
          <w:numId w:val="1001"/>
        </w:numPr>
        <w:pStyle w:val="Compact"/>
      </w:pPr>
      <w:r>
        <w:rPr>
          <w:bCs/>
          <w:b/>
        </w:rPr>
        <w:t xml:space="preserve">Phase 4 (Months 31-36): Scalability &amp; Policy Integration</w:t>
      </w:r>
      <w:r>
        <w:t xml:space="preserve"> </w:t>
      </w:r>
      <w:r>
        <w:t xml:space="preserve">- Work with SGCC Beijing and the National Energy Administration to develop implementation roadmaps for scaling the SGOP across all districts of China Beijing, incorporating feedback from local utility operators.</w:t>
      </w:r>
    </w:p>
    <w:bookmarkEnd w:id="23"/>
    <w:bookmarkStart w:id="24" w:name="X8df15551164fbc1b2a91c4030188048466ce43a"/>
    <w:p>
      <w:pPr>
        <w:pStyle w:val="Heading2"/>
      </w:pPr>
      <w:r>
        <w:t xml:space="preserve">V. Expected Outcomes &amp; Significance for China Beijing</w:t>
      </w:r>
    </w:p>
    <w:p>
      <w:pPr>
        <w:pStyle w:val="FirstParagraph"/>
      </w:pPr>
      <w:r>
        <w:t xml:space="preserve">This</w:t>
      </w:r>
      <w:r>
        <w:t xml:space="preserve"> </w:t>
      </w:r>
      <w:r>
        <w:rPr>
          <w:bCs/>
          <w:b/>
        </w:rPr>
        <w:t xml:space="preserve">Research Proposal</w:t>
      </w:r>
      <w:r>
        <w:t xml:space="preserve"> </w:t>
      </w:r>
      <w:r>
        <w:t xml:space="preserve">promises transformative outcomes directly benefiting China Beijing:</w:t>
      </w:r>
    </w:p>
    <w:p>
      <w:pPr>
        <w:numPr>
          <w:ilvl w:val="0"/>
          <w:numId w:val="1002"/>
        </w:numPr>
        <w:pStyle w:val="Compact"/>
      </w:pPr>
      <w:r>
        <w:rPr>
          <w:bCs/>
          <w:b/>
        </w:rPr>
        <w:t xml:space="preserve">Quantifiable Grid Stability Improvement:</w:t>
      </w:r>
      <w:r>
        <w:t xml:space="preserve"> </w:t>
      </w:r>
      <w:r>
        <w:t xml:space="preserve">Target 40% reduction in voltage sags and 30% decrease in grid instability events during peak demand periods within the pilot zone.</w:t>
      </w:r>
    </w:p>
    <w:p>
      <w:pPr>
        <w:numPr>
          <w:ilvl w:val="0"/>
          <w:numId w:val="1002"/>
        </w:numPr>
        <w:pStyle w:val="Compact"/>
      </w:pPr>
      <w:r>
        <w:rPr>
          <w:bCs/>
          <w:b/>
        </w:rPr>
        <w:t xml:space="preserve">Renewable Energy Maximization:</w:t>
      </w:r>
      <w:r>
        <w:t xml:space="preserve"> </w:t>
      </w:r>
      <w:r>
        <w:t xml:space="preserve">Enable integration of an additional 15-20 MW of distributed solar generation from residential and commercial buildings without requiring major grid upgrades, supporting Beijing's 25% non-fossil energy target by 2030.</w:t>
      </w:r>
    </w:p>
    <w:p>
      <w:pPr>
        <w:numPr>
          <w:ilvl w:val="0"/>
          <w:numId w:val="1002"/>
        </w:numPr>
        <w:pStyle w:val="Compact"/>
      </w:pPr>
      <w:r>
        <w:rPr>
          <w:bCs/>
          <w:b/>
        </w:rPr>
        <w:t xml:space="preserve">National Leadership:</w:t>
      </w:r>
      <w:r>
        <w:t xml:space="preserve"> </w:t>
      </w:r>
      <w:r>
        <w:t xml:space="preserve">Position China Beijing as the global benchmark for AI-integrated urban power management, attracting international investment in green tech under the "Belt and Road" Initiative and enhancing Beijing's status as a "Tech Capital."</w:t>
      </w:r>
    </w:p>
    <w:p>
      <w:pPr>
        <w:numPr>
          <w:ilvl w:val="0"/>
          <w:numId w:val="1002"/>
        </w:numPr>
        <w:pStyle w:val="Compact"/>
      </w:pPr>
      <w:r>
        <w:rPr>
          <w:bCs/>
          <w:b/>
        </w:rPr>
        <w:t xml:space="preserve">Workforce Development:</w:t>
      </w:r>
      <w:r>
        <w:t xml:space="preserve"> </w:t>
      </w:r>
      <w:r>
        <w:t xml:space="preserve">Train 15+ local</w:t>
      </w:r>
      <w:r>
        <w:t xml:space="preserve"> </w:t>
      </w:r>
      <w:r>
        <w:rPr>
          <w:bCs/>
          <w:b/>
        </w:rPr>
        <w:t xml:space="preserve">Electrical Engineer</w:t>
      </w:r>
      <w:r>
        <w:t xml:space="preserve">s in cutting-edge AI grid technologies, directly addressing China's national need for specialized talent in the clean energy transition.</w:t>
      </w:r>
    </w:p>
    <w:bookmarkEnd w:id="24"/>
    <w:bookmarkStart w:id="25" w:name="Xee86475ec7eaf182b6eda73c65636fe82ffad44"/>
    <w:p>
      <w:pPr>
        <w:pStyle w:val="Heading2"/>
      </w:pPr>
      <w:r>
        <w:t xml:space="preserve">VI. Resource Requirements &amp; Collaborative Framework</w:t>
      </w:r>
    </w:p>
    <w:p>
      <w:pPr>
        <w:pStyle w:val="FirstParagraph"/>
      </w:pPr>
      <w:r>
        <w:t xml:space="preserve">The project requires a total budget of RMB 8.5 million (approx. $1.17M USD) over 3 years, allocated for: advanced simulation software licenses; IoT sensor deployment across the Beijing pilot area; specialized AI hardware for edge computing nodes; and personnel (including the lead</w:t>
      </w:r>
      <w:r>
        <w:t xml:space="preserve"> </w:t>
      </w:r>
      <w:r>
        <w:rPr>
          <w:bCs/>
          <w:b/>
        </w:rPr>
        <w:t xml:space="preserve">Electrical Engineer</w:t>
      </w:r>
      <w:r>
        <w:t xml:space="preserve">, data scientists, and local technical staff). This research will be executed in close partnership with key stakeholders: Tsinghua University (academic expertise), State Grid Beijing Power Supply Company (operational access), and the Beijing Municipal Science and Technology Commission (policy alignment). Crucially, all research outputs will be developed under the explicit guidance of China's national energy policies, ensuring immediate applicability within the Beijing context.</w:t>
      </w:r>
    </w:p>
    <w:bookmarkEnd w:id="25"/>
    <w:bookmarkStart w:id="26" w:name="Xb8899a05a26b6c371bc9c9d2c193a691ac07b3a"/>
    <w:p>
      <w:pPr>
        <w:pStyle w:val="Heading2"/>
      </w:pPr>
      <w:r>
        <w:t xml:space="preserve">VII. Conclusion: A Foundational Step for China's Sustainable Future</w:t>
      </w:r>
    </w:p>
    <w:p>
      <w:pPr>
        <w:pStyle w:val="FirstParagraph"/>
      </w:pPr>
      <w:r>
        <w:t xml:space="preserve">This</w:t>
      </w:r>
      <w:r>
        <w:t xml:space="preserve"> </w:t>
      </w:r>
      <w:r>
        <w:rPr>
          <w:bCs/>
          <w:b/>
        </w:rPr>
        <w:t xml:space="preserve">Research Proposal</w:t>
      </w:r>
      <w:r>
        <w:t xml:space="preserve"> </w:t>
      </w:r>
      <w:r>
        <w:t xml:space="preserve">outlines a critical, actionable plan to solve a defining infrastructure challenge for China Beijing. It transcends theoretical research by delivering deployable technology designed specifically for the city's grid realities, directly supporting national carbon goals. The role of the lead</w:t>
      </w:r>
      <w:r>
        <w:t xml:space="preserve"> </w:t>
      </w:r>
      <w:r>
        <w:rPr>
          <w:bCs/>
          <w:b/>
        </w:rPr>
        <w:t xml:space="preserve">Electrical Engineer</w:t>
      </w:r>
      <w:r>
        <w:t xml:space="preserve"> </w:t>
      </w:r>
      <w:r>
        <w:t xml:space="preserve">is central to this mission – not merely as a technical specialist but as an integrator connecting advanced AI, power engineering, and Beijing's unique urban ecosystem. Successfully implementing this project will provide a replicable model for China's other major cities (Shanghai, Guangzhou) while securing Beijing's position at the forefront of sustainable urban energy innovation globally. We seek the opportunity to partner with China Beijing authorities to build this essential foundation for a resilient, intelligent, and green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Power System Integration for Sustainable Urban Development in China Beijing</dc:title>
  <dc:creator/>
  <dc:language>en</dc:language>
  <cp:keywords/>
  <dcterms:created xsi:type="dcterms:W3CDTF">2026-07-13T20:58:11Z</dcterms:created>
  <dcterms:modified xsi:type="dcterms:W3CDTF">2026-07-13T20:58:11Z</dcterms:modified>
</cp:coreProperties>
</file>

<file path=docProps/custom.xml><?xml version="1.0" encoding="utf-8"?>
<Properties xmlns="http://schemas.openxmlformats.org/officeDocument/2006/custom-properties" xmlns:vt="http://schemas.openxmlformats.org/officeDocument/2006/docPropsVTypes"/>
</file>