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a4cde3f7bb72e054ce54c2bc0e712a880c8b542"/>
    <w:p>
      <w:pPr>
        <w:pStyle w:val="Heading1"/>
      </w:pPr>
      <w:r>
        <w:t xml:space="preserve">Research Proposal: Advancing Smart Grid Integration for Sustainable Urban Development in China Guangzhou</w:t>
      </w:r>
    </w:p>
    <w:bookmarkStart w:id="20" w:name="introduction-and-background"/>
    <w:p>
      <w:pPr>
        <w:pStyle w:val="Heading2"/>
      </w:pPr>
      <w:r>
        <w:t xml:space="preserve">Introduction and Background</w:t>
      </w:r>
    </w:p>
    <w:p>
      <w:pPr>
        <w:pStyle w:val="FirstParagraph"/>
      </w:pPr>
      <w:r>
        <w:t xml:space="preserve">The rapid urbanization and industrial growth of China Guangzhou, as one of the nation's most dynamic economic hubs, present unprecedented challenges for electrical infrastructure. As a city housing over 18 million residents and serving as a critical manufacturing center in southern China, Guangzhou faces mounting pressure to modernize its power systems. This</w:t>
      </w:r>
      <w:r>
        <w:t xml:space="preserve"> </w:t>
      </w:r>
      <w:r>
        <w:rPr>
          <w:iCs/>
          <w:i/>
        </w:rPr>
        <w:t xml:space="preserve">Research Proposal</w:t>
      </w:r>
      <w:r>
        <w:t xml:space="preserve"> </w:t>
      </w:r>
      <w:r>
        <w:t xml:space="preserve">outlines an innovative initiative led by a team of distinguished</w:t>
      </w:r>
      <w:r>
        <w:t xml:space="preserve"> </w:t>
      </w:r>
      <w:r>
        <w:rPr>
          <w:bCs/>
          <w:b/>
        </w:rPr>
        <w:t xml:space="preserve">Electrical Engineer</w:t>
      </w:r>
      <w:r>
        <w:t xml:space="preserve">s focused on developing next-generation smart grid technologies tailored for the unique demands of China Guangzhou. With the city's ambitious goal to achieve carbon neutrality by 2060 and its position as a pilot zone for China's "New Infrastructure" strategy, this project addresses urgent needs in energy resilience, renewable integration, and sustainable urban development.</w:t>
      </w:r>
    </w:p>
    <w:bookmarkEnd w:id="20"/>
    <w:bookmarkStart w:id="21" w:name="problem-statement"/>
    <w:p>
      <w:pPr>
        <w:pStyle w:val="Heading2"/>
      </w:pPr>
      <w:r>
        <w:t xml:space="preserve">Problem Statement</w:t>
      </w:r>
    </w:p>
    <w:p>
      <w:pPr>
        <w:pStyle w:val="FirstParagraph"/>
      </w:pPr>
      <w:r>
        <w:t xml:space="preserve">China Guangzhou's electrical grid currently struggles with several critical limitations. The aging infrastructure cannot efficiently accommodate the city's 35% annual growth in renewable energy installations (primarily rooftop solar and wind farms) while maintaining reliability during extreme weather events. During 2023, Guangzhou experienced 14 major power disruptions linked to grid congestion, impacting over 500,000 households and costing the economy an estimated ¥89 million per incident. Furthermore, existing grid management systems lack real-time adaptive capabilities needed for Guangzhou's dense urban environment—where smart buildings and electric vehicle (EV) charging networks are expanding at 22% annually. Without urgent intervention, these challenges threaten Guangzhou's economic competitiveness and its commitment to green energy targets.</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establishes three primary objectives for the Guangzhou-based Electrical Engineering research initiative:</w:t>
      </w:r>
    </w:p>
    <w:p>
      <w:pPr>
        <w:numPr>
          <w:ilvl w:val="0"/>
          <w:numId w:val="1001"/>
        </w:numPr>
        <w:pStyle w:val="Compact"/>
      </w:pPr>
      <w:r>
        <w:rPr>
          <w:bCs/>
          <w:b/>
        </w:rPr>
        <w:t xml:space="preserve">Develop AI-Driven Grid Management Frameworks:</w:t>
      </w:r>
      <w:r>
        <w:t xml:space="preserve"> </w:t>
      </w:r>
      <w:r>
        <w:t xml:space="preserve">Create an adaptive control system using machine learning to predict load patterns and automatically reroute power during peak demand or renewable fluctuations, specifically calibrated for Guangzhou's microclimate and urban density.</w:t>
      </w:r>
    </w:p>
    <w:p>
      <w:pPr>
        <w:numPr>
          <w:ilvl w:val="0"/>
          <w:numId w:val="1001"/>
        </w:numPr>
        <w:pStyle w:val="Compact"/>
      </w:pPr>
      <w:r>
        <w:rPr>
          <w:bCs/>
          <w:b/>
        </w:rPr>
        <w:t xml:space="preserve">Optimize EV Charging Integration:</w:t>
      </w:r>
      <w:r>
        <w:t xml:space="preserve"> </w:t>
      </w:r>
      <w:r>
        <w:t xml:space="preserve">Design a distributed charging network architecture that prevents grid overload while maximizing utilization of Guangzhou's 800+ public EV stations—addressing the city's target of 1.2 million electric vehicles by 2025.</w:t>
      </w:r>
    </w:p>
    <w:p>
      <w:pPr>
        <w:numPr>
          <w:ilvl w:val="0"/>
          <w:numId w:val="1001"/>
        </w:numPr>
        <w:pStyle w:val="Compact"/>
      </w:pPr>
      <w:r>
        <w:rPr>
          <w:bCs/>
          <w:b/>
        </w:rPr>
        <w:t xml:space="preserve">Create Renewable Energy Smoothing Protocols:</w:t>
      </w:r>
      <w:r>
        <w:t xml:space="preserve"> </w:t>
      </w:r>
      <w:r>
        <w:t xml:space="preserve">Engineer battery storage and demand-response algorithms to mitigate solar/wind intermittency, ensuring seamless power delivery during Guangzhou's monsoon season when renewable generation drops by up to 40%.</w:t>
      </w:r>
    </w:p>
    <w:bookmarkEnd w:id="22"/>
    <w:bookmarkStart w:id="23" w:name="literature-review"/>
    <w:p>
      <w:pPr>
        <w:pStyle w:val="Heading2"/>
      </w:pPr>
      <w:r>
        <w:t xml:space="preserve">Literature Review</w:t>
      </w:r>
    </w:p>
    <w:p>
      <w:pPr>
        <w:pStyle w:val="FirstParagraph"/>
      </w:pPr>
      <w:r>
        <w:t xml:space="preserve">Previous studies on smart grids in China focus primarily on rural or provincial applications (e.g., State Grid Corporation's pilot projects in Sichuan), neglecting the complexities of megacities like Guangzhou. A 2022 IEEE study identified that urban grid management systems fail to account for micro-grid interactions within high-rise districts—a critical gap for China's top 10 cities. Meanwhile, research from Tsinghua University on Guangzhou's energy landscape (published in *Energy Policy*, 2023) confirmed that existing solutions lack city-specific data modeling, resulting in 35% higher implementation costs than projected. This</w:t>
      </w:r>
      <w:r>
        <w:t xml:space="preserve"> </w:t>
      </w:r>
      <w:r>
        <w:rPr>
          <w:iCs/>
          <w:i/>
        </w:rPr>
        <w:t xml:space="preserve">Research Proposal</w:t>
      </w:r>
      <w:r>
        <w:t xml:space="preserve"> </w:t>
      </w:r>
      <w:r>
        <w:t xml:space="preserve">directly addresses these shortcomings by leveraging Guangzhou's real-time grid telemetry data through a dedicated partnership with Guangdong Power Grid Corporation.</w:t>
      </w:r>
    </w:p>
    <w:bookmarkEnd w:id="23"/>
    <w:bookmarkStart w:id="24" w:name="methodology"/>
    <w:p>
      <w:pPr>
        <w:pStyle w:val="Heading2"/>
      </w:pPr>
      <w:r>
        <w:t xml:space="preserve">Methodology</w:t>
      </w:r>
    </w:p>
    <w:p>
      <w:pPr>
        <w:pStyle w:val="FirstParagraph"/>
      </w:pPr>
      <w:r>
        <w:t xml:space="preserve">The project employs a three-phase methodology designed for immediate applicability in China Guangzhou:</w:t>
      </w:r>
    </w:p>
    <w:p>
      <w:pPr>
        <w:numPr>
          <w:ilvl w:val="0"/>
          <w:numId w:val="1002"/>
        </w:numPr>
        <w:pStyle w:val="Compact"/>
      </w:pPr>
      <w:r>
        <w:rPr>
          <w:bCs/>
          <w:b/>
        </w:rPr>
        <w:t xml:space="preserve">Data Collection (Months 1-4):</w:t>
      </w:r>
      <w:r>
        <w:t xml:space="preserve"> </w:t>
      </w:r>
      <w:r>
        <w:t xml:space="preserve">Partner with Guangzhou Municipal Power Company to gather granular grid data across 50 districts—including historical outage records, weather patterns, EV usage logs, and solar/wind generation metrics—using IoT sensors deployed in key commercial zones like Tianhe District.</w:t>
      </w:r>
    </w:p>
    <w:p>
      <w:pPr>
        <w:numPr>
          <w:ilvl w:val="0"/>
          <w:numId w:val="1002"/>
        </w:numPr>
        <w:pStyle w:val="Compact"/>
      </w:pPr>
      <w:r>
        <w:rPr>
          <w:bCs/>
          <w:b/>
        </w:rPr>
        <w:t xml:space="preserve">AI Model Development (Months 5-10):</w:t>
      </w:r>
      <w:r>
        <w:t xml:space="preserve"> </w:t>
      </w:r>
      <w:r>
        <w:t xml:space="preserve">Utilize Python and TensorFlow to build neural networks that process the collected data. Models will simulate Guangzhou's grid under scenarios ranging from heatwaves to festival surges, with validation through hardware-in-the-loop testing at the South China University of Technology's Power Systems Lab.</w:t>
      </w:r>
    </w:p>
    <w:p>
      <w:pPr>
        <w:numPr>
          <w:ilvl w:val="0"/>
          <w:numId w:val="1002"/>
        </w:numPr>
        <w:pStyle w:val="Compact"/>
      </w:pPr>
      <w:r>
        <w:rPr>
          <w:bCs/>
          <w:b/>
        </w:rPr>
        <w:t xml:space="preserve">Pilot Deployment &amp; Refinement (Months 11-24):</w:t>
      </w:r>
      <w:r>
        <w:t xml:space="preserve"> </w:t>
      </w:r>
      <w:r>
        <w:t xml:space="preserve">Implement the control system in a 50 km² pilot zone encompassing Guangzhou's central business district. Collaborate with local stakeholders—including municipal authorities, EV manufacturers like NIO, and housing complexes—to monitor performance against KPIs: grid stability (≥99.8% uptime), renewable integration rate (target: 65%), and cost savings.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 for China Guangzhou's energy ecosystem:</w:t>
      </w:r>
    </w:p>
    <w:p>
      <w:pPr>
        <w:numPr>
          <w:ilvl w:val="0"/>
          <w:numId w:val="1003"/>
        </w:numPr>
        <w:pStyle w:val="Compact"/>
      </w:pPr>
      <w:r>
        <w:t xml:space="preserve">A deployable smart grid management platform reducing outage frequency by 50% in pilot zones within 18 months.</w:t>
      </w:r>
    </w:p>
    <w:p>
      <w:pPr>
        <w:numPr>
          <w:ilvl w:val="0"/>
          <w:numId w:val="1003"/>
        </w:numPr>
        <w:pStyle w:val="Compact"/>
      </w:pPr>
      <w:r>
        <w:t xml:space="preserve">Technical standards for EV charging integration adopted by Guangdong Provincial Energy Bureau, accelerating the city's zero-emission transportation goals.</w:t>
      </w:r>
    </w:p>
    <w:p>
      <w:pPr>
        <w:numPr>
          <w:ilvl w:val="0"/>
          <w:numId w:val="1003"/>
        </w:numPr>
        <w:pStyle w:val="Compact"/>
      </w:pPr>
      <w:r>
        <w:t xml:space="preserve">Quantified economic benefits: Projected annual savings of ¥214 million for Guangzhou Power Grid through reduced infrastructure upgrades and optimized energy trading.</w:t>
      </w:r>
    </w:p>
    <w:p>
      <w:pPr>
        <w:numPr>
          <w:ilvl w:val="0"/>
          <w:numId w:val="1003"/>
        </w:numPr>
        <w:pStyle w:val="Compact"/>
      </w:pPr>
      <w:r>
        <w:t xml:space="preserve">Academic contributions via 3+ peer-reviewed publications in IEEE journals, positioning China Guangzhou as a global benchmark for urban electrical engineering innovation.</w:t>
      </w:r>
    </w:p>
    <w:p>
      <w:pPr>
        <w:pStyle w:val="FirstParagraph"/>
      </w:pPr>
      <w:r>
        <w:t xml:space="preserve">Crucially, the research will train 12 local</w:t>
      </w:r>
      <w:r>
        <w:t xml:space="preserve"> </w:t>
      </w:r>
      <w:r>
        <w:rPr>
          <w:bCs/>
          <w:b/>
        </w:rPr>
        <w:t xml:space="preserve">Electrical Engineer</w:t>
      </w:r>
      <w:r>
        <w:t xml:space="preserve">s through hands-on fieldwork—addressing Guangzhou's critical talent gap where 68% of power sector roles face skill shortages (China Energy Research Society, 2023). The project directly supports China's National Smart City Initiative and the "Dual Carbon" policy framework, ensuring alignment with national strategic priorities.</w:t>
      </w:r>
    </w:p>
    <w:bookmarkEnd w:id="25"/>
    <w:bookmarkStart w:id="26" w:name="X500b0a34660c4c6f30c746f85c393228c58e728"/>
    <w:p>
      <w:pPr>
        <w:pStyle w:val="Heading2"/>
      </w:pPr>
      <w:r>
        <w:t xml:space="preserve">Implementation Timeline and Resource Allocation</w:t>
      </w:r>
    </w:p>
    <w:p>
      <w:pPr>
        <w:pStyle w:val="FirstParagraph"/>
      </w:pPr>
      <w:r>
        <w:t xml:space="preserve">A 24-month timeline ensures rapid transition from research to real-world impact in Guangzhou:</w:t>
      </w:r>
    </w:p>
    <w:p>
      <w:pPr>
        <w:numPr>
          <w:ilvl w:val="0"/>
          <w:numId w:val="1004"/>
        </w:numPr>
        <w:pStyle w:val="Compact"/>
      </w:pPr>
      <w:r>
        <w:rPr>
          <w:bCs/>
          <w:b/>
        </w:rPr>
        <w:t xml:space="preserve">Months 1-6:</w:t>
      </w:r>
      <w:r>
        <w:t xml:space="preserve"> </w:t>
      </w:r>
      <w:r>
        <w:t xml:space="preserve">Data acquisition, partner onboarding (Guangdong Power Grid, South China University of Technology), and ethics approvals.</w:t>
      </w:r>
    </w:p>
    <w:p>
      <w:pPr>
        <w:numPr>
          <w:ilvl w:val="0"/>
          <w:numId w:val="1004"/>
        </w:numPr>
        <w:pStyle w:val="Compact"/>
      </w:pPr>
      <w:r>
        <w:rPr>
          <w:bCs/>
          <w:b/>
        </w:rPr>
        <w:t xml:space="preserve">Months 7-18:</w:t>
      </w:r>
      <w:r>
        <w:t xml:space="preserve"> </w:t>
      </w:r>
      <w:r>
        <w:t xml:space="preserve">Core AI development, simulation validation, and hardware prototyping.</w:t>
      </w:r>
    </w:p>
    <w:p>
      <w:pPr>
        <w:numPr>
          <w:ilvl w:val="0"/>
          <w:numId w:val="1004"/>
        </w:numPr>
        <w:pStyle w:val="Compact"/>
      </w:pPr>
      <w:r>
        <w:rPr>
          <w:bCs/>
          <w:b/>
        </w:rPr>
        <w:t xml:space="preserve">Months 19-24:</w:t>
      </w:r>
      <w:r>
        <w:t xml:space="preserve"> </w:t>
      </w:r>
      <w:r>
        <w:t xml:space="preserve">Pilot deployment, stakeholder feedback integration, and scalability roadmap for citywide adoption.</w:t>
      </w:r>
    </w:p>
    <w:p>
      <w:pPr>
        <w:pStyle w:val="FirstParagraph"/>
      </w:pPr>
      <w:r>
        <w:t xml:space="preserve">The budget of ¥3.2 million is strategically allocated to prioritize Guangzhou-specific infrastructure: 45% for IoT sensor networks in Guangzhou districts, 30% for AI computing resources via Huawei Cloud (local data compliance), and 25% for cross-border knowledge transfer with international electrical engineering experts.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represents a pivotal investment in China Guangzhou's sustainable future. By empowering the next generation of</w:t>
      </w:r>
      <w:r>
        <w:t xml:space="preserve"> </w:t>
      </w:r>
      <w:r>
        <w:rPr>
          <w:bCs/>
          <w:b/>
        </w:rPr>
        <w:t xml:space="preserve">Electrical Engineer</w:t>
      </w:r>
      <w:r>
        <w:t xml:space="preserve">s to solve city-specific energy challenges, we will transform Guangzhou from a grid user into an innovation leader for smart urban infrastructure worldwide. The project's success will not only resolve immediate operational crises but also establish a replicable model for China's 300+ rapidly growing cities. As the world's most populous metropolitan area accelerates its decarbonization journey, this initiative ensures that Guangzhou remains at the forefront of electrical engineering excellence—proving that with targeted research and local expertise, urban energy systems can be both resilient and revolutionary.</w:t>
      </w:r>
    </w:p>
    <w:p>
      <w:pPr>
        <w:pStyle w:val="BodyText"/>
      </w:pPr>
      <w:r>
        <w:rPr>
          <w:bCs/>
          <w:b/>
        </w:rPr>
        <w:t xml:space="preserve">Submitted by:</w:t>
      </w:r>
      <w:r>
        <w:t xml:space="preserve"> </w:t>
      </w:r>
      <w:r>
        <w:t xml:space="preserve">Institute for Urban Power Systems Innovation</w:t>
      </w:r>
    </w:p>
    <w:p>
      <w:pPr>
        <w:pStyle w:val="BodyText"/>
      </w:pPr>
      <w:r>
        <w:rPr>
          <w:bCs/>
          <w:b/>
        </w:rPr>
        <w:t xml:space="preserve">Location:</w:t>
      </w:r>
      <w:r>
        <w:t xml:space="preserve"> </w:t>
      </w:r>
      <w:r>
        <w:t xml:space="preserve">China Guangzhou, Guangdong Province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Development in China Guangzhou</dc:title>
  <dc:creator/>
  <dc:language>en</dc:language>
  <cp:keywords/>
  <dcterms:created xsi:type="dcterms:W3CDTF">2026-05-02T11:03:31Z</dcterms:created>
  <dcterms:modified xsi:type="dcterms:W3CDTF">2026-05-02T11:03:31Z</dcterms:modified>
</cp:coreProperties>
</file>

<file path=docProps/custom.xml><?xml version="1.0" encoding="utf-8"?>
<Properties xmlns="http://schemas.openxmlformats.org/officeDocument/2006/custom-properties" xmlns:vt="http://schemas.openxmlformats.org/officeDocument/2006/docPropsVTypes"/>
</file>