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8" w:name="X6c99c561c6e081425f410216a83f9072078907d"/>
    <w:p>
      <w:pPr>
        <w:pStyle w:val="Heading1"/>
      </w:pPr>
      <w:r>
        <w:t xml:space="preserve">Research Proposal: Advancing Smart Grid Integration and Renewable Energy Management Systems for Berlin's Urban Sustainability Transformation</w:t>
      </w:r>
    </w:p>
    <w:bookmarkStart w:id="20" w:name="introduction-and-contextual-background"/>
    <w:p>
      <w:pPr>
        <w:pStyle w:val="Heading2"/>
      </w:pPr>
      <w:r>
        <w:t xml:space="preserve">Introduction and Contextual Background</w:t>
      </w:r>
    </w:p>
    <w:p>
      <w:pPr>
        <w:pStyle w:val="FirstParagraph"/>
      </w:pPr>
      <w:r>
        <w:t xml:space="preserve">In the heart of Germany's commitment to the Energiewende (energy transition), Berlin emerges as a critical laboratory for next-generation electrical engineering solutions. As Europe's largest city undergoing profound urban energy transformation, Berlin faces unique challenges in integrating distributed renewable energy sources while maintaining grid stability and reliability. The German federal government has set ambitious targets to achieve 80% renewable electricity by 2030, with Berlin aiming for climate neutrality by 2045 – goals that demand innovative electrical engineering expertise at the forefront of urban infrastructure development. This research proposal addresses the urgent need for a specialized</w:t>
      </w:r>
      <w:r>
        <w:t xml:space="preserve"> </w:t>
      </w:r>
      <w:r>
        <w:rPr>
          <w:bCs/>
          <w:b/>
        </w:rPr>
        <w:t xml:space="preserve">Electrical Engineer</w:t>
      </w:r>
      <w:r>
        <w:t xml:space="preserve"> </w:t>
      </w:r>
      <w:r>
        <w:t xml:space="preserve">to pioneer smart grid technologies within Germany's capital city, where decentralized energy systems intersect with dense urban environments and historic building stock. The convergence of Berlin's strategic position as a European innovation hub and Germany's national decarbonization agenda creates an unparalleled opportunity to develop scalable solutions that can inform global urban sustainability efforts.</w:t>
      </w:r>
    </w:p>
    <w:bookmarkEnd w:id="20"/>
    <w:bookmarkStart w:id="21" w:name="problem-statement-and-research-gap"/>
    <w:p>
      <w:pPr>
        <w:pStyle w:val="Heading2"/>
      </w:pPr>
      <w:r>
        <w:t xml:space="preserve">Problem Statement and Research Gap</w:t>
      </w:r>
    </w:p>
    <w:p>
      <w:pPr>
        <w:pStyle w:val="FirstParagraph"/>
      </w:pPr>
      <w:r>
        <w:t xml:space="preserve">Current grid management systems in Berlin struggle with three critical limitations: (1) Inadequate handling of high-penetration rooftop solar and small-scale wind installations in historic districts, causing voltage fluctuations; (2) Fragmented data architecture across municipal energy providers preventing holistic optimization; (3) Insufficient predictive capabilities for managing demand-response during peak events like extreme weather. While existing research focuses on rural grid modernization, urban contexts in cities like Berlin remain critically underserved. The German</w:t>
      </w:r>
      <w:r>
        <w:t xml:space="preserve"> </w:t>
      </w:r>
      <w:r>
        <w:rPr>
          <w:iCs/>
          <w:i/>
        </w:rPr>
        <w:t xml:space="preserve">Energy Industry Act</w:t>
      </w:r>
      <w:r>
        <w:t xml:space="preserve"> </w:t>
      </w:r>
      <w:r>
        <w:t xml:space="preserve">(EnWG) mandates grid operators to integrate renewable sources but lacks specific frameworks for complex urban environments. This gap necessitates a targeted</w:t>
      </w:r>
      <w:r>
        <w:t xml:space="preserve"> </w:t>
      </w:r>
      <w:r>
        <w:rPr>
          <w:bCs/>
          <w:b/>
        </w:rPr>
        <w:t xml:space="preserve">Electrical Engineer</w:t>
      </w:r>
      <w:r>
        <w:t xml:space="preserve"> </w:t>
      </w:r>
      <w:r>
        <w:t xml:space="preserve">research initiative grounded in Berlin's unique socio-technical landscape, bridging theoretical innovation with actionable municipal implementation.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a machine learning-based control system that dynamically balances supply-demand across Berlin's heterogeneous energy infrastructure (including historic buildings, modern districts, and industrial zones) using real-time data from 50+ Berlin energy distribution points.</w:t>
      </w:r>
    </w:p>
    <w:p>
      <w:pPr>
        <w:numPr>
          <w:ilvl w:val="0"/>
          <w:numId w:val="1001"/>
        </w:numPr>
        <w:pStyle w:val="Compact"/>
      </w:pPr>
      <w:r>
        <w:rPr>
          <w:bCs/>
          <w:b/>
        </w:rPr>
        <w:t xml:space="preserve">Design Adaptive Energy Storage Solutions:</w:t>
      </w:r>
      <w:r>
        <w:t xml:space="preserve"> </w:t>
      </w:r>
      <w:r>
        <w:t xml:space="preserve">Engineer hybrid battery-storage architectures optimized for Berlin's building types (e.g., integrating thermal storage with photovoltaic systems in GDR-era housing estates) to reduce grid strain during peak hours.</w:t>
      </w:r>
    </w:p>
    <w:p>
      <w:pPr>
        <w:numPr>
          <w:ilvl w:val="0"/>
          <w:numId w:val="1001"/>
        </w:numPr>
        <w:pStyle w:val="Compact"/>
      </w:pPr>
      <w:r>
        <w:rPr>
          <w:bCs/>
          <w:b/>
        </w:rPr>
        <w:t xml:space="preserve">Establish Berlin-Specific Policy Integration Model:</w:t>
      </w:r>
      <w:r>
        <w:t xml:space="preserve"> </w:t>
      </w:r>
      <w:r>
        <w:t xml:space="preserve">Collaborate with Berlin's Senate Department for Environment, Transport and Climate Protection to develop regulatory guidelines for decentralized energy management that align with Germany's federal energy policies.</w:t>
      </w:r>
    </w:p>
    <w:p>
      <w:pPr>
        <w:numPr>
          <w:ilvl w:val="0"/>
          <w:numId w:val="1001"/>
        </w:numPr>
        <w:pStyle w:val="Compact"/>
      </w:pPr>
      <w:r>
        <w:rPr>
          <w:bCs/>
          <w:b/>
        </w:rPr>
        <w:t xml:space="preserve">Create Scalable Urban Energy Digital Twin:</w:t>
      </w:r>
      <w:r>
        <w:t xml:space="preserve"> </w:t>
      </w:r>
      <w:r>
        <w:t xml:space="preserve">Build a comprehensive simulation platform mirroring Berlin's entire energy grid at district-level granularity to test interventions before physical implementation.</w:t>
      </w:r>
    </w:p>
    <w:bookmarkEnd w:id="22"/>
    <w:bookmarkStart w:id="23" w:name="methodology-a-berlin-centric-approach"/>
    <w:p>
      <w:pPr>
        <w:pStyle w:val="Heading2"/>
      </w:pPr>
      <w:r>
        <w:t xml:space="preserve">Methodology: A Berlin-Centric Approach</w:t>
      </w:r>
    </w:p>
    <w:p>
      <w:pPr>
        <w:pStyle w:val="FirstParagraph"/>
      </w:pPr>
      <w:r>
        <w:t xml:space="preserve">This research employs a unique transdisciplinary methodology combining academic rigor with Berlin-specific field validation. Phase 1 (Months 1-6) involves collaborative data acquisition with Stromnetz Berlin and Vattenfall, collecting granular grid performance metrics across diverse urban zones. Phase 2 (Months 7-14) focuses on algorithm development using TensorFlow for predictive analytics, validated against historical blackout data from the Berlin Energy Network Association. Crucially, Phase 3 (Months 15-24) implements pilot deployments in three representative Berlin districts: Friedrichshain (high-rise residential), Prenzlauer Berg (mixed-use historic buildings), and Marzahn-Hellersdorf (post-industrial zone with solar farms). Each pilot will test specific interventions – such as demand-response systems in elderly care facilities or storage solutions for heritage sites – with continuous feedback loops to municipal authorities. All work adheres to German standards (VDE 0126) and leverages Berlin's existing Smart City Infrastructure, including the city's open data platform</w:t>
      </w:r>
      <w:r>
        <w:t xml:space="preserve"> </w:t>
      </w:r>
      <w:r>
        <w:rPr>
          <w:iCs/>
          <w:i/>
        </w:rPr>
        <w:t xml:space="preserve">Berlin.de</w:t>
      </w:r>
      <w:r>
        <w:t xml:space="preserve">.</w:t>
      </w:r>
    </w:p>
    <w:bookmarkEnd w:id="23"/>
    <w:bookmarkStart w:id="24" w:name="X4ff5ada0492ad231f9870efa5dfb1011a3505cf"/>
    <w:p>
      <w:pPr>
        <w:pStyle w:val="Heading2"/>
      </w:pPr>
      <w:r>
        <w:t xml:space="preserve">Expected Outcomes and Impact on Germany Berlin</w:t>
      </w:r>
    </w:p>
    <w:p>
      <w:pPr>
        <w:pStyle w:val="FirstParagraph"/>
      </w:pPr>
      <w:r>
        <w:t xml:space="preserve">The proposed research will yield five transformative deliverables directly applicable to Germany's urban energy transition:</w:t>
      </w:r>
    </w:p>
    <w:p>
      <w:pPr>
        <w:numPr>
          <w:ilvl w:val="0"/>
          <w:numId w:val="1002"/>
        </w:numPr>
        <w:pStyle w:val="Compact"/>
      </w:pPr>
      <w:r>
        <w:t xml:space="preserve">A certified grid management framework adopted by Berlin's energy utilities by 2027, reducing peak load strain by ≥18% (projected through simulation models)</w:t>
      </w:r>
    </w:p>
    <w:p>
      <w:pPr>
        <w:numPr>
          <w:ilvl w:val="0"/>
          <w:numId w:val="1002"/>
        </w:numPr>
        <w:pStyle w:val="Compact"/>
      </w:pPr>
      <w:r>
        <w:t xml:space="preserve">Intellectual property for adaptive storage controllers specifically engineered for Berlin's building stock, with licensing potential across Germany's 50+ municipal utilities</w:t>
      </w:r>
    </w:p>
    <w:p>
      <w:pPr>
        <w:numPr>
          <w:ilvl w:val="0"/>
          <w:numId w:val="1002"/>
        </w:numPr>
        <w:pStyle w:val="Compact"/>
      </w:pPr>
      <w:r>
        <w:t xml:space="preserve">A policy toolkit endorsed by the Berlin Senate that streamlines regulatory approvals for decentralized renewable integration – critical given Germany's upcoming Grid Expansion Act amendments</w:t>
      </w:r>
    </w:p>
    <w:p>
      <w:pPr>
        <w:numPr>
          <w:ilvl w:val="0"/>
          <w:numId w:val="1002"/>
        </w:numPr>
        <w:pStyle w:val="Compact"/>
      </w:pPr>
      <w:r>
        <w:t xml:space="preserve">Validation of urban energy digital twin technology now being piloted at Fraunhofer ISE, with direct application to Berlin's €500 million Smart City initiative</w:t>
      </w:r>
    </w:p>
    <w:p>
      <w:pPr>
        <w:numPr>
          <w:ilvl w:val="0"/>
          <w:numId w:val="1002"/>
        </w:numPr>
        <w:pStyle w:val="Compact"/>
      </w:pPr>
      <w:r>
        <w:t xml:space="preserve">A talent pipeline through the University of Applied Sciences Berlin, training 15+ master's students in smart grid engineering – directly addressing Germany's electrical engineering skills gap (projected shortage of 243,000 specialists by 2035)</w:t>
      </w:r>
    </w:p>
    <w:p>
      <w:pPr>
        <w:pStyle w:val="FirstParagraph"/>
      </w:pPr>
      <w:r>
        <w:t xml:space="preserve">These outcomes will position Berlin as a global benchmark for urban energy resilience. The project’s impact extends beyond technical innovation: it aligns with Germany's Federal Ministry for Economic Affairs' focus on "energy sovereignty" and directly supports Berlin's Climate Protection Act, which mandates 20% renewable electricity in municipal buildings by 2025.</w:t>
      </w:r>
    </w:p>
    <w:bookmarkEnd w:id="24"/>
    <w:bookmarkStart w:id="25" w:name="timeline-and-resource-integration"/>
    <w:p>
      <w:pPr>
        <w:pStyle w:val="Heading2"/>
      </w:pPr>
      <w:r>
        <w:t xml:space="preserve">Timeline and Resource Integration</w:t>
      </w:r>
    </w:p>
    <w:p>
      <w:pPr>
        <w:pStyle w:val="FirstParagraph"/>
      </w:pPr>
      <w:r>
        <w:t xml:space="preserve">Conducted over 36 months with seamless integration into Berlin's innovation ecosystem:</w:t>
      </w:r>
    </w:p>
    <w:p>
      <w:pPr>
        <w:numPr>
          <w:ilvl w:val="0"/>
          <w:numId w:val="1003"/>
        </w:numPr>
        <w:pStyle w:val="Compact"/>
      </w:pPr>
      <w:r>
        <w:rPr>
          <w:bCs/>
          <w:b/>
        </w:rPr>
        <w:t xml:space="preserve">Months 1-6:</w:t>
      </w:r>
      <w:r>
        <w:t xml:space="preserve"> </w:t>
      </w:r>
      <w:r>
        <w:t xml:space="preserve">Data acquisition &amp; stakeholder alignment with Berliner Verkehrsverbund (BVG) and city energy planners</w:t>
      </w:r>
    </w:p>
    <w:p>
      <w:pPr>
        <w:numPr>
          <w:ilvl w:val="0"/>
          <w:numId w:val="1003"/>
        </w:numPr>
        <w:pStyle w:val="Compact"/>
      </w:pPr>
      <w:r>
        <w:rPr>
          <w:bCs/>
          <w:b/>
        </w:rPr>
        <w:t xml:space="preserve">Months 7-18:</w:t>
      </w:r>
      <w:r>
        <w:t xml:space="preserve"> </w:t>
      </w:r>
      <w:r>
        <w:t xml:space="preserve">Algorithm development at Charité's Digital Health Campus (Berlin's first AI-powered urban infrastructure lab)</w:t>
      </w:r>
    </w:p>
    <w:p>
      <w:pPr>
        <w:numPr>
          <w:ilvl w:val="0"/>
          <w:numId w:val="1003"/>
        </w:numPr>
        <w:pStyle w:val="Compact"/>
      </w:pPr>
      <w:r>
        <w:rPr>
          <w:bCs/>
          <w:b/>
        </w:rPr>
        <w:t xml:space="preserve">Months 19-30:</w:t>
      </w:r>
      <w:r>
        <w:t xml:space="preserve"> </w:t>
      </w:r>
      <w:r>
        <w:t xml:space="preserve">Pilot deployments in Berlin districts with continuous feedback to the Senate Department</w:t>
      </w:r>
    </w:p>
    <w:p>
      <w:pPr>
        <w:numPr>
          <w:ilvl w:val="0"/>
          <w:numId w:val="1003"/>
        </w:numPr>
        <w:pStyle w:val="Compact"/>
      </w:pPr>
      <w:r>
        <w:rPr>
          <w:bCs/>
          <w:b/>
        </w:rPr>
        <w:t xml:space="preserve">Months 31-36:</w:t>
      </w:r>
      <w:r>
        <w:t xml:space="preserve"> </w:t>
      </w:r>
      <w:r>
        <w:t xml:space="preserve">Policy integration, industry standardization, and knowledge transfer through the Berlin Energy Network Forum</w:t>
      </w:r>
    </w:p>
    <w:bookmarkEnd w:id="25"/>
    <w:bookmarkStart w:id="26" w:name="significance-of-germany-berlin-context"/>
    <w:p>
      <w:pPr>
        <w:pStyle w:val="Heading2"/>
      </w:pPr>
      <w:r>
        <w:t xml:space="preserve">Significance of Germany Berlin Context</w:t>
      </w:r>
    </w:p>
    <w:p>
      <w:pPr>
        <w:pStyle w:val="FirstParagraph"/>
      </w:pPr>
      <w:r>
        <w:t xml:space="preserve">This research transcends typical academic inquiry by embedding itself within Berlin's unique governance model. Unlike other German cities with centralized utilities, Berlin operates through a multi-stakeholder framework involving 10 district energy agencies, making this project a catalyst for system-wide coordination. The city's 2030 Climate Action Plan explicitly prioritizes grid modernization as its "most critical infrastructure need," creating immediate pathways for implementation. Furthermore, Berlin's status as Germany's capital provides unparalleled access to federal policy channels – the research team will maintain direct liaison with the Federal Ministry for Economic Affairs and Climate Action (BMWK), ensuring findings directly inform national energy legislation. The project also leverages Berlin's world-class research infrastructure: partnerships with Helmholtz-Zentrum Berlin for material science, Hasso Plattner Institute for digital engineering, and the German Aerospace Center's urban energy division.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pivotal opportunity to deploy cutting-edge electrical engineering expertise at the nexus of Germany's national energy transition and Berlin's urban renewal. By focusing on Berlin as both the test bed and the catalyst for scalable solutions, this initiative addresses an acute market need while generating economic, environmental, and social value. The project directly responds to Germany's strategic priority of securing sustainable energy infrastructure in its largest city – where 4 million residents face daily energy challenges exacerbated by aging infrastructure. For the</w:t>
      </w:r>
      <w:r>
        <w:t xml:space="preserve"> </w:t>
      </w:r>
      <w:r>
        <w:rPr>
          <w:bCs/>
          <w:b/>
        </w:rPr>
        <w:t xml:space="preserve">Electrical Engineer</w:t>
      </w:r>
      <w:r>
        <w:t xml:space="preserve"> </w:t>
      </w:r>
      <w:r>
        <w:t xml:space="preserve">candidate, this role offers unparalleled impact: developing solutions that will shape Berlin's energy landscape for decades while contributing to Germany's leadership in global climate action. As Berlin transitions toward its 2045 climate neutrality target, this research will establish the technical and regulatory foundation for a resilient, equitable energy system – proving that Germany can lead the world in urban sustainability through engineering excellence. The proposed work does not merely advance electrical engineering science; it builds the living infrastructure of Berlin's sustainable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Innovation for Sustainable Urban Infrastructure in Germany Berlin</dc:title>
  <dc:creator/>
  <dc:language>en</dc:language>
  <cp:keywords/>
  <dcterms:created xsi:type="dcterms:W3CDTF">2026-03-04T03:32:40Z</dcterms:created>
  <dcterms:modified xsi:type="dcterms:W3CDTF">2026-03-04T03:32:40Z</dcterms:modified>
</cp:coreProperties>
</file>

<file path=docProps/custom.xml><?xml version="1.0" encoding="utf-8"?>
<Properties xmlns="http://schemas.openxmlformats.org/officeDocument/2006/custom-properties" xmlns:vt="http://schemas.openxmlformats.org/officeDocument/2006/docPropsVTypes"/>
</file>