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9" w:name="X7fcdd5d2038b7e01eb0de35452539b66a9b2431"/>
    <w:p>
      <w:pPr>
        <w:pStyle w:val="Heading1"/>
      </w:pPr>
      <w:r>
        <w:t xml:space="preserve">Research Proposal: Advancing Smart Grid Integration for Sustainable Urban Energy Systems in Germany Frankfurt</w:t>
      </w:r>
    </w:p>
    <w:bookmarkStart w:id="20" w:name="introduction-and-context"/>
    <w:p>
      <w:pPr>
        <w:pStyle w:val="Heading2"/>
      </w:pPr>
      <w:r>
        <w:t xml:space="preserve">1. Introduction and Context</w:t>
      </w:r>
    </w:p>
    <w:p>
      <w:pPr>
        <w:pStyle w:val="FirstParagraph"/>
      </w:pPr>
      <w:r>
        <w:t xml:space="preserve">In the heart of Europe's financial capital, Frankfurt, Germany is spearheading a transformative energy transition through its ambitious "Energiewende" (energy transition) policy. As an Electrical Engineer deeply committed to sustainable innovation, this Research Proposal outlines a pioneering project targeting the integration of decentralized renewable energy sources into Frankfurt's urban grid infrastructure. The city's status as a global financial hub with dense urban development presents unique challenges and opportunities for modernizing electrical systems. This initiative directly addresses Germany Frankfurt's strategic goals to achieve climate neutrality by 2045 while maintaining energy security for its 750,000 residents and 13,000 businesses. The proposed research is not merely academic—it is a practical roadmap for Electrical Engineers to deploy cutting-edge solutions within one of Europe's most dynamic metropolitan environments.</w:t>
      </w:r>
    </w:p>
    <w:bookmarkEnd w:id="20"/>
    <w:bookmarkStart w:id="21" w:name="problem-statement"/>
    <w:p>
      <w:pPr>
        <w:pStyle w:val="Heading2"/>
      </w:pPr>
      <w:r>
        <w:t xml:space="preserve">2. Problem Statement</w:t>
      </w:r>
    </w:p>
    <w:p>
      <w:pPr>
        <w:pStyle w:val="FirstParagraph"/>
      </w:pPr>
      <w:r>
        <w:t xml:space="preserve">Frankfurt faces critical grid constraints: 68% of its energy demand originates from imported fossil fuels, and current infrastructure struggles with the intermittency of rooftop solar installations (over 45,000 systems) and emerging wind microgrids. Traditional grid management in Germany Frankfurt lacks real-time adaptability to distributed energy resources (DERs), causing voltage fluctuations affecting financial district operations and residential stability. Crucially, existing Electrical Engineer frameworks in German urban planning prioritize grid expansion over intelligent optimization—resulting in €230M annually in wasted capacity and delayed renewable integration. This Research Proposal directly confronts the gap between Germany's national climate targets and Frankfurt's localized energy management capabilities.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AI-Driven Grid Optimization Algorithms:</w:t>
      </w:r>
      <w:r>
        <w:t xml:space="preserve"> </w:t>
      </w:r>
      <w:r>
        <w:t xml:space="preserve">Create machine learning models trained on Frankfurt-specific load patterns (using data from Stadtwerke Frankfurt) to predict DER output and consumer demand within 5-minute intervals.</w:t>
      </w:r>
    </w:p>
    <w:p>
      <w:pPr>
        <w:numPr>
          <w:ilvl w:val="0"/>
          <w:numId w:val="1001"/>
        </w:numPr>
        <w:pStyle w:val="Compact"/>
      </w:pPr>
      <w:r>
        <w:rPr>
          <w:bCs/>
          <w:b/>
        </w:rPr>
        <w:t xml:space="preserve">Design Modular Microgrid Controllers:</w:t>
      </w:r>
      <w:r>
        <w:t xml:space="preserve"> </w:t>
      </w:r>
      <w:r>
        <w:t xml:space="preserve">Engineer hardware-software systems enabling neighborhood-level energy buffering during peak demand, tested in Frankfurt's E-Zone district (a model for sustainable urban development).</w:t>
      </w:r>
    </w:p>
    <w:p>
      <w:pPr>
        <w:numPr>
          <w:ilvl w:val="0"/>
          <w:numId w:val="1001"/>
        </w:numPr>
        <w:pStyle w:val="Compact"/>
      </w:pPr>
      <w:r>
        <w:rPr>
          <w:bCs/>
          <w:b/>
        </w:rPr>
        <w:t xml:space="preserve">Establish EU-Compliant Cybersecurity Frameworks:</w:t>
      </w:r>
      <w:r>
        <w:t xml:space="preserve"> </w:t>
      </w:r>
      <w:r>
        <w:t xml:space="preserve">Implement zero-trust architecture protecting critical infrastructure against threats targeting Germany Frankfurt's financial grid interdependencies.</w:t>
      </w:r>
    </w:p>
    <w:p>
      <w:pPr>
        <w:numPr>
          <w:ilvl w:val="0"/>
          <w:numId w:val="1001"/>
        </w:numPr>
        <w:pStyle w:val="Compact"/>
      </w:pPr>
      <w:r>
        <w:rPr>
          <w:bCs/>
          <w:b/>
        </w:rPr>
        <w:t xml:space="preserve">Quantify Economic and Environmental Impact:</w:t>
      </w:r>
      <w:r>
        <w:t xml:space="preserve"> </w:t>
      </w:r>
      <w:r>
        <w:t xml:space="preserve">Measure CO</w:t>
      </w:r>
      <w:r>
        <w:rPr>
          <w:vertAlign w:val="subscript"/>
        </w:rPr>
        <w:t xml:space="preserve">2</w:t>
      </w:r>
      <w:r>
        <w:t xml:space="preserve"> </w:t>
      </w:r>
      <w:r>
        <w:t xml:space="preserve">reduction and cost savings for Frankfurt utilities through pilot implementation.</w:t>
      </w:r>
    </w:p>
    <w:bookmarkEnd w:id="22"/>
    <w:bookmarkStart w:id="23" w:name="X1d60c546dac54037495024f0f317dceb67f7f76"/>
    <w:p>
      <w:pPr>
        <w:pStyle w:val="Heading2"/>
      </w:pPr>
      <w:r>
        <w:t xml:space="preserve">4. Methodology: Electrical Engineer-Centric Approach</w:t>
      </w:r>
    </w:p>
    <w:p>
      <w:pPr>
        <w:pStyle w:val="FirstParagraph"/>
      </w:pPr>
      <w:r>
        <w:t xml:space="preserve">This research adopts an interdisciplinary methodology centered on the role of the Electrical Engineer as both technologist and systems integrator. Phase 1 (Months 1-6) involves collaboration with Frankfurt University of Applied Sciences to collect granular grid data from substations across Frankfurt's financial district. Using Python-based simulation tools, we will model scenarios incorporating Berliner Verkehrsbetriebe (BVG) electric vehicle charging networks and Deutsche Bank's energy consumption patterns. Phase 2 (Months 7-18) deploys prototype controllers in a controlled segment of the Frankfurt grid—coordinated with Mainova AG, the city's primary utility provider. Crucially, every component will adhere to German DIN standards and EU Grid Code requirements, ensuring immediate applicability for Electrical Engineers working in Germany Frankfurt. Phase 3 (Months 19-24) conducts cost-benefit analysis using Fraunhofer ISE datasets to demonstrate scalability across German cities.</w:t>
      </w:r>
    </w:p>
    <w:bookmarkEnd w:id="23"/>
    <w:bookmarkStart w:id="24" w:name="relevance-to-germany-frankfurt"/>
    <w:p>
      <w:pPr>
        <w:pStyle w:val="Heading2"/>
      </w:pPr>
      <w:r>
        <w:t xml:space="preserve">5. Relevance to Germany Frankfurt</w:t>
      </w:r>
    </w:p>
    <w:p>
      <w:pPr>
        <w:pStyle w:val="FirstParagraph"/>
      </w:pPr>
      <w:r>
        <w:t xml:space="preserve">The significance of this Research Proposal extends beyond academic value—it is intrinsically tied to Frankfurt's identity as Germany's energy innovation epicenter. As Europe's largest trading hub for renewable energy certificates, the city requires grid systems capable of handling 30% more distributed generation by 2030. This project directly supports the Frankfurt Energy Strategy 2045 and aligns with Hesse State Government priorities for "Smart City" infrastructure. For Electrical Engineers in Germany Frankfurt, it offers a template for deploying solutions that harmonize financial district operations (where energy downtime costs €1.8M/minute) with sustainability goals. The research will produce open-source tools accessible to all German utilities—accelerating nationwide adoption while positioning Frankfurt as the benchmark for urban energy management.</w:t>
      </w:r>
    </w:p>
    <w:bookmarkEnd w:id="24"/>
    <w:bookmarkStart w:id="25" w:name="expected-outcomes-and-impact"/>
    <w:p>
      <w:pPr>
        <w:pStyle w:val="Heading2"/>
      </w:pPr>
      <w:r>
        <w:t xml:space="preserve">6. Expected Outcomes and Impact</w:t>
      </w:r>
    </w:p>
    <w:p>
      <w:pPr>
        <w:pStyle w:val="FirstParagraph"/>
      </w:pPr>
      <w:r>
        <w:t xml:space="preserve">We project three transformative outcomes: First, a 25% reduction in grid instability events within the pilot zone, directly enhancing reliability for Frankfurt's 174 financial institutions. Second, an estimated €18M annual savings for Mainova AG through optimized asset utilization—funds that can be reinvested in community solar projects across Germany Frankfurt. Third, a validated framework for Electrical Engineers to navigate the complex regulatory landscape of German energy markets (including EEG and Grid Expansion Act amendments). Most critically, this Research Proposal will produce 3-5 patents related to adaptive grid control, directly strengthening Germany's technological sovereignty in the global green energy race. The findings will be published in IEEE Transactions on Smart Grid—ensuring international visibility for Frankfurt as an innovation leader.</w:t>
      </w:r>
    </w:p>
    <w:bookmarkEnd w:id="25"/>
    <w:bookmarkStart w:id="26" w:name="timeline-and-resource-requirements"/>
    <w:p>
      <w:pPr>
        <w:pStyle w:val="Heading2"/>
      </w:pPr>
      <w:r>
        <w:t xml:space="preserve">7. Timeline and Resource Requirements</w:t>
      </w:r>
    </w:p>
    <w:p>
      <w:pPr>
        <w:pStyle w:val="FirstParagraph"/>
      </w:pPr>
      <w:r>
        <w:t xml:space="preserve">The 24-month project timeline includes: 6 months for data acquisition and algorithm development; 12 months for hardware prototyping and field testing at Frankfurt's Kastanienallee substation; and 6 months for impact analysis. Key resources include €350,000 in EU Horizon Europe funding (allocated to Hesse State), access to Frankfurt Municipal Energy Network data, and collaboration with Siemens Mobility's Frankfurt R&amp;D center. Crucially, the Electrical Engineer research team will be based at the Frankfurt University of Applied Sciences' Energy Innovation Hub—ensuring proximity to Germany's largest energy cluster.</w:t>
      </w:r>
    </w:p>
    <w:bookmarkEnd w:id="26"/>
    <w:bookmarkStart w:id="28" w:name="conclusion"/>
    <w:p>
      <w:pPr>
        <w:pStyle w:val="Heading2"/>
      </w:pPr>
      <w:r>
        <w:t xml:space="preserve">8. Conclusion</w:t>
      </w:r>
    </w:p>
    <w:p>
      <w:pPr>
        <w:pStyle w:val="FirstParagraph"/>
      </w:pPr>
      <w:r>
        <w:t xml:space="preserve">This Research Proposal represents a strategic imperative for Germany Frankfurt to lead Europe's energy revolution. By embedding Electrical Engineering innovation within the city's unique financial-urban ecosystem, we move beyond theoretical frameworks to deliver actionable solutions that protect Frankfurt's economic vitality while achieving climate goals. The project empowers Electrical Engineers as central actors in Germany’s energy transition—proving that sustainable infrastructure can coexist with global financial leadership. As Frankfurt prepares for its 2030 carbon neutrality milestone, this initiative offers not just a research blueprint but a deployable model for cities worldwide. We urge the Frankfurt Energy Agency and German Federal Ministry for Economic Affairs to champion this Research Proposal as the cornerstone of Germany's next-generation urban grid strategy—where every kilowatt saved is an investment in Frankfurt's resilient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Germany Frankfurt</dc:title>
  <dc:creator/>
  <dc:language>en</dc:language>
  <cp:keywords/>
  <dcterms:created xsi:type="dcterms:W3CDTF">2026-07-14T16:38:19Z</dcterms:created>
  <dcterms:modified xsi:type="dcterms:W3CDTF">2026-07-14T16:38:19Z</dcterms:modified>
</cp:coreProperties>
</file>

<file path=docProps/custom.xml><?xml version="1.0" encoding="utf-8"?>
<Properties xmlns="http://schemas.openxmlformats.org/officeDocument/2006/custom-properties" xmlns:vt="http://schemas.openxmlformats.org/officeDocument/2006/docPropsVTypes"/>
</file>