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Munich's</w:t>
      </w:r>
      <w:r>
        <w:t xml:space="preserve"> </w:t>
      </w:r>
      <w:r>
        <w:t xml:space="preserve">Urban</w:t>
      </w:r>
      <w:r>
        <w:t xml:space="preserve"> </w:t>
      </w:r>
      <w:r>
        <w:t xml:space="preserve">Infrastructure</w:t>
      </w:r>
    </w:p>
    <w:bookmarkStart w:id="27" w:name="Xf7ee82daaa5f59c4bfe1c217b7a4d6a161ecca5"/>
    <w:p>
      <w:pPr>
        <w:pStyle w:val="Heading1"/>
      </w:pPr>
      <w:r>
        <w:t xml:space="preserve">Research Proposal: Development of AI-Driven Grid Optimization Frameworks for Electrical Engineer Applications in Germany Munich</w:t>
      </w:r>
    </w:p>
    <w:bookmarkStart w:id="20" w:name="X489eb857aa85e999fb438b942986655ad23bb64"/>
    <w:p>
      <w:pPr>
        <w:pStyle w:val="Heading2"/>
      </w:pPr>
      <w:r>
        <w:t xml:space="preserve">Introduction and Contextual Relevance to Germany Munich</w:t>
      </w:r>
    </w:p>
    <w:p>
      <w:pPr>
        <w:pStyle w:val="FirstParagraph"/>
      </w:pPr>
      <w:r>
        <w:t xml:space="preserve">This Research Proposal outlines a critical initiative at the intersection of electrical engineering innovation and urban sustainability, specifically designed for application within Germany's technological epicenter: Munich. As a global hub for engineering excellence, Munich—home to institutions like the Technical University of Munich (TUM), Fraunhofer Society institutes, and major corporations including Siemens AG and BMW Group—presents an unparalleled laboratory for addressing the complex challenges of modern power systems. This proposal directly addresses the urgent need for advanced</w:t>
      </w:r>
      <w:r>
        <w:t xml:space="preserve"> </w:t>
      </w:r>
      <w:r>
        <w:rPr>
          <w:bCs/>
          <w:b/>
        </w:rPr>
        <w:t xml:space="preserve">Electrical Engineer</w:t>
      </w:r>
      <w:r>
        <w:t xml:space="preserve"> </w:t>
      </w:r>
      <w:r>
        <w:t xml:space="preserve">solutions that support Germany's Energiewende (energy transition) while enhancing grid resilience in dense urban environments. The focus on Munich is not incidental; it represents a strategic choice to leverage the city's unique infrastructure challenges, policy framework, and industrial ecosystem to develop scalable research outcomes applicable across Germany and Europe.</w:t>
      </w:r>
    </w:p>
    <w:bookmarkEnd w:id="20"/>
    <w:bookmarkStart w:id="21" w:name="research-problem-statement"/>
    <w:p>
      <w:pPr>
        <w:pStyle w:val="Heading2"/>
      </w:pPr>
      <w:r>
        <w:t xml:space="preserve">Research Problem Statement</w:t>
      </w:r>
    </w:p>
    <w:p>
      <w:pPr>
        <w:pStyle w:val="FirstParagraph"/>
      </w:pPr>
      <w:r>
        <w:t xml:space="preserve">Munich faces unprecedented demands on its electrical infrastructure due to rapid urbanization, integration of renewable energy sources (particularly solar in the Bavarian region), and increasing electrification of transportation. Current grid management systems, largely designed for centralized fossil-fuel generation, struggle with the bidirectional power flows and intermittency inherent in decentralized renewable networks. This gap necessitates a paradigm shift toward adaptive, data-driven control frameworks—a domain where cutting-edge</w:t>
      </w:r>
      <w:r>
        <w:t xml:space="preserve"> </w:t>
      </w:r>
      <w:r>
        <w:rPr>
          <w:bCs/>
          <w:b/>
        </w:rPr>
        <w:t xml:space="preserve">Electrical Engineer</w:t>
      </w:r>
      <w:r>
        <w:t xml:space="preserve"> </w:t>
      </w:r>
      <w:r>
        <w:t xml:space="preserve">expertise is indispensable. Without such innovation, Munich risks grid instability during peak demand periods or extreme weather events (increasingly common under climate change), directly contradicting Germany's national climate neutrality goals by 2045.</w:t>
      </w:r>
    </w:p>
    <w:bookmarkEnd w:id="21"/>
    <w:bookmarkStart w:id="22" w:name="research-objectives-and-methodology"/>
    <w:p>
      <w:pPr>
        <w:pStyle w:val="Heading2"/>
      </w:pPr>
      <w:r>
        <w:t xml:space="preserve">Research Objectives and Methodology</w:t>
      </w:r>
    </w:p>
    <w:p>
      <w:pPr>
        <w:pStyle w:val="FirstParagraph"/>
      </w:pPr>
      <w:r>
        <w:t xml:space="preserve">This research proposes a multi-phase investigation to develop an AI-optimized grid management framework specifically calibrated for Munich's unique conditions. The core objectives are:</w:t>
      </w:r>
    </w:p>
    <w:p>
      <w:pPr>
        <w:numPr>
          <w:ilvl w:val="0"/>
          <w:numId w:val="1001"/>
        </w:numPr>
        <w:pStyle w:val="Compact"/>
      </w:pPr>
      <w:r>
        <w:t xml:space="preserve">To model Munich’s existing distribution network using high-resolution geospatial data, incorporating critical local factors like the Isar River corridor infrastructure and historic district load profiles.</w:t>
      </w:r>
    </w:p>
    <w:p>
      <w:pPr>
        <w:numPr>
          <w:ilvl w:val="0"/>
          <w:numId w:val="1001"/>
        </w:numPr>
        <w:pStyle w:val="Compact"/>
      </w:pPr>
      <w:r>
        <w:t xml:space="preserve">To design a hybrid machine learning algorithm (combining reinforcement learning and graph neural networks) that dynamically optimizes power routing across Munich’s 1,200+ km of distribution lines while minimizing carbon footprint.</w:t>
      </w:r>
    </w:p>
    <w:p>
      <w:pPr>
        <w:numPr>
          <w:ilvl w:val="0"/>
          <w:numId w:val="1001"/>
        </w:numPr>
        <w:pStyle w:val="Compact"/>
      </w:pPr>
      <w:r>
        <w:t xml:space="preserve">To validate the framework through digital twin simulations using actual data from Munich’s municipal utility, Stadtwerke München (SWM), ensuring direct applicability for local</w:t>
      </w:r>
      <w:r>
        <w:t xml:space="preserve"> </w:t>
      </w:r>
      <w:r>
        <w:rPr>
          <w:bCs/>
          <w:b/>
        </w:rPr>
        <w:t xml:space="preserve">Electrical Engineer</w:t>
      </w:r>
      <w:r>
        <w:t xml:space="preserve"> </w:t>
      </w:r>
      <w:r>
        <w:t xml:space="preserve">implementation.</w:t>
      </w:r>
    </w:p>
    <w:p>
      <w:pPr>
        <w:pStyle w:val="FirstParagraph"/>
      </w:pPr>
      <w:r>
        <w:t xml:space="preserve">The methodology integrates hardware-in-the-loop testing with Munich-based power distribution assets. Phase 1 will map grid topology using LiDAR and IoT sensor networks deployed across Munich districts (e.g., Schwabing, Neubiberg). Phase 2 leverages Germany’s extensive energy data repositories (e.g., ENTSO-E) combined with local SWM datasets to train predictive models for load forecasting. Crucially, all modeling will adhere to German standards (DIN EN 50160) and integrate with existing Munich grid control systems like Siemens' GridApp.</w:t>
      </w:r>
    </w:p>
    <w:bookmarkEnd w:id="22"/>
    <w:bookmarkStart w:id="23" w:name="Xac10a71c5653cabc077b90850d1cfbb64078ec8"/>
    <w:p>
      <w:pPr>
        <w:pStyle w:val="Heading2"/>
      </w:pPr>
      <w:r>
        <w:t xml:space="preserve">Strategic Alignment with Germany Munich’s Innovation Ecosystem</w:t>
      </w:r>
    </w:p>
    <w:p>
      <w:pPr>
        <w:pStyle w:val="FirstParagraph"/>
      </w:pPr>
      <w:r>
        <w:t xml:space="preserve">This research is uniquely positioned within Germany's national strategy, particularly the Bavarian Energy Strategy 2030 and Munich’s own "Munich Smart City" initiative. It directly engages key stakeholders in Germany Munich: The Fraunhofer Institute for Energy Economics and Energy System Technology (IEE) will provide computational infrastructure; TUM’s Chair of Power Systems will contribute academic oversight; and industry partners like Siemens Mobility will facilitate field validation. This ecosystem approach ensures the</w:t>
      </w:r>
      <w:r>
        <w:t xml:space="preserve"> </w:t>
      </w:r>
      <w:r>
        <w:rPr>
          <w:bCs/>
          <w:b/>
        </w:rPr>
        <w:t xml:space="preserve">Electrical Engineer</w:t>
      </w:r>
      <w:r>
        <w:t xml:space="preserve"> </w:t>
      </w:r>
      <w:r>
        <w:t xml:space="preserve">solutions developed are not merely theoretical but designed for immediate deployment within Munich's operational landscape.</w:t>
      </w:r>
    </w:p>
    <w:p>
      <w:pPr>
        <w:pStyle w:val="BodyText"/>
      </w:pPr>
      <w:r>
        <w:t xml:space="preserve">Munich’s status as a European innovation leader is further leveraged through partnerships with the German Energy Agency (dena) and the Bavarian Ministry of Economic Affairs. The research will align with Germany’s Federal Ministry for Economic Affairs and Climate Action (BMWK) funding priorities, particularly those supporting "Grid 4.0" technologies. This institutional backing guarantees that findings from this</w:t>
      </w:r>
      <w:r>
        <w:t xml:space="preserve"> </w:t>
      </w:r>
      <w:r>
        <w:rPr>
          <w:bCs/>
          <w:b/>
        </w:rPr>
        <w:t xml:space="preserve">Research Proposal</w:t>
      </w:r>
      <w:r>
        <w:t xml:space="preserve"> </w:t>
      </w:r>
      <w:r>
        <w:t xml:space="preserve">will be rapidly translated into policy recommendations and industrial standards applicable across Germany.</w:t>
      </w:r>
    </w:p>
    <w:bookmarkEnd w:id="23"/>
    <w:bookmarkStart w:id="24" w:name="X28cd92e5fbf38cd8196bfcec4ec0689f34993fe"/>
    <w:p>
      <w:pPr>
        <w:pStyle w:val="Heading2"/>
      </w:pPr>
      <w:r>
        <w:t xml:space="preserve">Expected Outcomes and Impact on Germany Munich’s Energy Future</w:t>
      </w:r>
    </w:p>
    <w:p>
      <w:pPr>
        <w:pStyle w:val="FirstParagraph"/>
      </w:pPr>
      <w:r>
        <w:t xml:space="preserve">The anticipated deliverables include a deployable AI framework for real-time grid optimization, open-source software modules compliant with German grid codes (e.g., VDE-AR-N 4105), and comprehensive technical guidelines for</w:t>
      </w:r>
      <w:r>
        <w:t xml:space="preserve"> </w:t>
      </w:r>
      <w:r>
        <w:rPr>
          <w:bCs/>
          <w:b/>
        </w:rPr>
        <w:t xml:space="preserve">Electrical Engineer</w:t>
      </w:r>
      <w:r>
        <w:t xml:space="preserve">s implementing such systems in urban contexts. Crucially, the research will produce measurable outcomes for Munich: a projected 15–20% reduction in grid congestion during peak solar generation periods (estimated from Munich-specific weather data) and a 12% decrease in energy losses across targeted distribution zones.</w:t>
      </w:r>
    </w:p>
    <w:p>
      <w:pPr>
        <w:pStyle w:val="BodyText"/>
      </w:pPr>
      <w:r>
        <w:t xml:space="preserve">Long-term impact extends beyond Munich’s borders. As the first major city to implement such an integrated AI-grid solution, Munich will become a benchmark for Germany’s urban centers, accelerating the national transition to decentralized renewable networks. The research outputs will directly inform upcoming updates to Germany's Grid Expansion Acceleration Act (Netzausbaugesetz), ensuring that</w:t>
      </w:r>
      <w:r>
        <w:t xml:space="preserve"> </w:t>
      </w:r>
      <w:r>
        <w:rPr>
          <w:bCs/>
          <w:b/>
        </w:rPr>
        <w:t xml:space="preserve">Electrical Engineer</w:t>
      </w:r>
      <w:r>
        <w:t xml:space="preserve"> </w:t>
      </w:r>
      <w:r>
        <w:t xml:space="preserve">practices remain at the forefront of energy policy development.</w:t>
      </w:r>
    </w:p>
    <w:bookmarkEnd w:id="24"/>
    <w:bookmarkStart w:id="25" w:name="X573c68c9aaec8c254a6b667e9caacff34426fdf"/>
    <w:p>
      <w:pPr>
        <w:pStyle w:val="Heading2"/>
      </w:pPr>
      <w:r>
        <w:t xml:space="preserve">Feasibility and Resource Requirements in Germany Munich Context</w:t>
      </w:r>
    </w:p>
    <w:p>
      <w:pPr>
        <w:pStyle w:val="FirstParagraph"/>
      </w:pPr>
      <w:r>
        <w:t xml:space="preserve">Munich’s robust R&amp;D infrastructure significantly enhances feasibility. The city hosts 14 major engineering research centers within a 10km radius, including the Helmholtz-Zentrum Hereon and TUM Campus Garching. This proximity enables seamless collaboration, reducing logistical barriers common in cross-institutional projects. Resource requirements are structured around Munich’s strengths: computational resources will be sourced from the Leibniz Supercomputing Centre (LRZ) in Garching, while field testing will utilize SWM’s existing infrastructure at the Munich Power Plant (Kraftwerk Freimann). Budget allocation prioritizes German-registered equipment and personnel to comply with local procurement laws.</w:t>
      </w:r>
    </w:p>
    <w:p>
      <w:pPr>
        <w:pStyle w:val="BodyText"/>
      </w:pPr>
      <w:r>
        <w:t xml:space="preserve">Personnel strategy emphasizes deep local integration. The lead</w:t>
      </w:r>
      <w:r>
        <w:t xml:space="preserve"> </w:t>
      </w:r>
      <w:r>
        <w:rPr>
          <w:bCs/>
          <w:b/>
        </w:rPr>
        <w:t xml:space="preserve">Electrical Engineer</w:t>
      </w:r>
      <w:r>
        <w:t xml:space="preserve"> </w:t>
      </w:r>
      <w:r>
        <w:t xml:space="preserve">team will include German citizens with B1+ German language proficiency (essential for operational collaboration with Munich utilities) and international specialists in AI-driven energy systems. This ensures cultural alignment within Germany Munich’s workplace norms while maintaining global best practices.</w:t>
      </w:r>
    </w:p>
    <w:bookmarkEnd w:id="25"/>
    <w:bookmarkStart w:id="26" w:name="Xa1955b3c6144a0fc7892e854abd00bc398fe814"/>
    <w:p>
      <w:pPr>
        <w:pStyle w:val="Heading2"/>
      </w:pPr>
      <w:r>
        <w:t xml:space="preserve">Conclusion: A Catalyst for Sustainable Engineering Leadership</w:t>
      </w:r>
    </w:p>
    <w:p>
      <w:pPr>
        <w:pStyle w:val="FirstParagraph"/>
      </w:pPr>
      <w:r>
        <w:t xml:space="preserve">This Research Proposal transcends conventional academic inquiry by embedding innovation directly into the operational fabric of Germany Munich. It positions the city not merely as a test site, but as an active co-creator of next-generation energy infrastructure. For the field of electrical engineering, this project establishes a replicable model where cutting-edge research is intrinsically linked to real-world municipal challenges—precisely what German industry and policymakers seek in their</w:t>
      </w:r>
      <w:r>
        <w:t xml:space="preserve"> </w:t>
      </w:r>
      <w:r>
        <w:rPr>
          <w:bCs/>
          <w:b/>
        </w:rPr>
        <w:t xml:space="preserve">Electrical Engineer</w:t>
      </w:r>
      <w:r>
        <w:t xml:space="preserve"> </w:t>
      </w:r>
      <w:r>
        <w:t xml:space="preserve">talent pipeline. By focusing on Munich’s specific grid dynamics, the research ensures its solutions are immediately actionable within Germany’s most influential engineering hub, while generating outcomes with pan-European relevance.</w:t>
      </w:r>
    </w:p>
    <w:p>
      <w:pPr>
        <w:pStyle w:val="BodyText"/>
      </w:pPr>
      <w:r>
        <w:t xml:space="preserve">The successful execution of this initiative will cement Munich's leadership in sustainable power systems and provide a definitive roadmap for how</w:t>
      </w:r>
      <w:r>
        <w:t xml:space="preserve"> </w:t>
      </w:r>
      <w:r>
        <w:rPr>
          <w:bCs/>
          <w:b/>
        </w:rPr>
        <w:t xml:space="preserve">Electrical Engineer</w:t>
      </w:r>
      <w:r>
        <w:t xml:space="preserve">s can drive climate action through technical innovation. This is not merely a research proposal—it is a strategic investment in Germany Munich’s energy sovereignty, economic resilience, and environmental legacy. The time to advance this critical work within the heart of Germany's engineering ecosystem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Munich's Urban Infrastructure</dc:title>
  <dc:creator/>
  <dc:language>en</dc:language>
  <cp:keywords/>
  <dcterms:created xsi:type="dcterms:W3CDTF">2026-07-10T14:44:00Z</dcterms:created>
  <dcterms:modified xsi:type="dcterms:W3CDTF">2026-07-10T14:44:00Z</dcterms:modified>
</cp:coreProperties>
</file>

<file path=docProps/custom.xml><?xml version="1.0" encoding="utf-8"?>
<Properties xmlns="http://schemas.openxmlformats.org/officeDocument/2006/custom-properties" xmlns:vt="http://schemas.openxmlformats.org/officeDocument/2006/docPropsVTypes"/>
</file>