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Iran</w:t>
      </w:r>
      <w:r>
        <w:t xml:space="preserve"> </w:t>
      </w:r>
      <w:r>
        <w:t xml:space="preserve">Tehran</w:t>
      </w:r>
    </w:p>
    <w:bookmarkStart w:id="31" w:name="X95966612a6579fc4f8df09f92855295a39065ab"/>
    <w:p>
      <w:pPr>
        <w:pStyle w:val="Heading1"/>
      </w:pPr>
      <w:r>
        <w:t xml:space="preserve">Research Proposal: Advancing Sustainable Energy Infrastructure through Electrical Engineering Innovation in Iran Tehran</w:t>
      </w:r>
    </w:p>
    <w:bookmarkStart w:id="20" w:name="introduction-and-background"/>
    <w:p>
      <w:pPr>
        <w:pStyle w:val="Heading2"/>
      </w:pPr>
      <w:r>
        <w:t xml:space="preserve">1. Introduction and Background</w:t>
      </w:r>
    </w:p>
    <w:p>
      <w:pPr>
        <w:pStyle w:val="FirstParagraph"/>
      </w:pPr>
      <w:r>
        <w:t xml:space="preserve">The rapid urbanization of Iran's capital city, Tehran, coupled with increasing energy demands and climate challenges, necessitates a transformative approach to electrical infrastructure. As the most populous metropolis in the Middle East with over 9 million residents and 15 million in its metropolitan area, Tehran faces critical issues including power grid instability, high transmission losses (estimated at 18-20% nationwide), and limited integration of renewable energy sources. This</w:t>
      </w:r>
      <w:r>
        <w:t xml:space="preserve"> </w:t>
      </w:r>
      <w:r>
        <w:rPr>
          <w:bCs/>
          <w:b/>
        </w:rPr>
        <w:t xml:space="preserve">Research Proposal</w:t>
      </w:r>
      <w:r>
        <w:t xml:space="preserve"> </w:t>
      </w:r>
      <w:r>
        <w:t xml:space="preserve">outlines a pivotal initiative to address these challenges through advanced electrical engineering solutions specifically designed for the Iranian context. The position of</w:t>
      </w:r>
      <w:r>
        <w:t xml:space="preserve"> </w:t>
      </w:r>
      <w:r>
        <w:rPr>
          <w:bCs/>
          <w:b/>
        </w:rPr>
        <w:t xml:space="preserve">Electrical Engineer</w:t>
      </w:r>
      <w:r>
        <w:t xml:space="preserve"> </w:t>
      </w:r>
      <w:r>
        <w:t xml:space="preserve">is central to this project, requiring deep expertise in smart grid technologies, renewable energy systems, and urban power management tailored to Tehran's unique environmental and infrastructural conditions.</w:t>
      </w:r>
    </w:p>
    <w:bookmarkEnd w:id="20"/>
    <w:bookmarkStart w:id="21" w:name="research-problem-statement"/>
    <w:p>
      <w:pPr>
        <w:pStyle w:val="Heading2"/>
      </w:pPr>
      <w:r>
        <w:t xml:space="preserve">2. Research Problem Statement</w:t>
      </w:r>
    </w:p>
    <w:p>
      <w:pPr>
        <w:pStyle w:val="FirstParagraph"/>
      </w:pPr>
      <w:r>
        <w:t xml:space="preserve">Tehran's electrical grid suffers from outdated infrastructure that struggles to accommodate modern demands. Current system limitations lead to frequent blackouts during summer peaks (exceeding 50°C), inefficient energy distribution, and missed opportunities for solar/wind integration—despite Iran's potential for 140 GW of renewable capacity. The lack of localized</w:t>
      </w:r>
      <w:r>
        <w:t xml:space="preserve"> </w:t>
      </w:r>
      <w:r>
        <w:rPr>
          <w:bCs/>
          <w:b/>
        </w:rPr>
        <w:t xml:space="preserve">Electrical Engineer</w:t>
      </w:r>
      <w:r>
        <w:t xml:space="preserve"> </w:t>
      </w:r>
      <w:r>
        <w:t xml:space="preserve">expertise in grid modernization creates a critical gap. This research directly confronts these issues by developing a scalable smart grid framework optimized for Tehran's microclimates, urban density, and cultural energy consumption patterns. Without this targeted intervention, Tehran risks escalating energy insecurity amid climate change pressures.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four core objectives specifically for the Iran Tehran context:</w:t>
      </w:r>
    </w:p>
    <w:p>
      <w:pPr>
        <w:numPr>
          <w:ilvl w:val="0"/>
          <w:numId w:val="1001"/>
        </w:numPr>
        <w:pStyle w:val="Compact"/>
      </w:pPr>
      <w:r>
        <w:rPr>
          <w:bCs/>
          <w:b/>
        </w:rPr>
        <w:t xml:space="preserve">Grid Resilience Enhancement</w:t>
      </w:r>
      <w:r>
        <w:t xml:space="preserve">: Design and simulate a decentralized grid architecture using AI-driven load forecasting to reduce blackout frequency by 40% in high-demand Tehran districts (e.g., Shemiran, Valiasr).</w:t>
      </w:r>
    </w:p>
    <w:p>
      <w:pPr>
        <w:numPr>
          <w:ilvl w:val="0"/>
          <w:numId w:val="1001"/>
        </w:numPr>
        <w:pStyle w:val="Compact"/>
      </w:pPr>
      <w:r>
        <w:rPr>
          <w:bCs/>
          <w:b/>
        </w:rPr>
        <w:t xml:space="preserve">Renewable Integration Platform</w:t>
      </w:r>
      <w:r>
        <w:t xml:space="preserve">: Create an IoT-based management system for rooftop solar PV and small-scale wind installations across Tehran's residential zones, targeting 25% renewable penetration by 2030.</w:t>
      </w:r>
    </w:p>
    <w:p>
      <w:pPr>
        <w:numPr>
          <w:ilvl w:val="0"/>
          <w:numId w:val="1001"/>
        </w:numPr>
        <w:pStyle w:val="Compact"/>
      </w:pPr>
      <w:r>
        <w:rPr>
          <w:bCs/>
          <w:b/>
        </w:rPr>
        <w:t xml:space="preserve">Energy Loss Reduction</w:t>
      </w:r>
      <w:r>
        <w:t xml:space="preserve">: Implement smart transformers and dynamic voltage regulation to cut transmission losses below the national average (18%) through Tehran-specific field trials.</w:t>
      </w:r>
    </w:p>
    <w:p>
      <w:pPr>
        <w:numPr>
          <w:ilvl w:val="0"/>
          <w:numId w:val="1001"/>
        </w:numPr>
        <w:pStyle w:val="Compact"/>
      </w:pPr>
      <w:r>
        <w:rPr>
          <w:bCs/>
          <w:b/>
        </w:rPr>
        <w:t xml:space="preserve">Local Workforce Development</w:t>
      </w:r>
      <w:r>
        <w:t xml:space="preserve">: Train 50 Iranian</w:t>
      </w:r>
      <w:r>
        <w:t xml:space="preserve"> </w:t>
      </w:r>
      <w:r>
        <w:rPr>
          <w:bCs/>
          <w:b/>
        </w:rPr>
        <w:t xml:space="preserve">Electrical Engineer</w:t>
      </w:r>
      <w:r>
        <w:t xml:space="preserve">s in smart grid technologies through Tehran University partnerships, ensuring long-term project sustainability.</w:t>
      </w:r>
    </w:p>
    <w:bookmarkEnd w:id="22"/>
    <w:bookmarkStart w:id="26" w:name="methodology-and-technical-approach"/>
    <w:p>
      <w:pPr>
        <w:pStyle w:val="Heading2"/>
      </w:pPr>
      <w:r>
        <w:t xml:space="preserve">4. Methodology and Technical Approach</w:t>
      </w:r>
    </w:p>
    <w:p>
      <w:pPr>
        <w:pStyle w:val="FirstParagraph"/>
      </w:pPr>
      <w:r>
        <w:t xml:space="preserve">This research employs a three-phase methodology developed for Iran Tehran's unique conditions:</w:t>
      </w:r>
    </w:p>
    <w:bookmarkStart w:id="23" w:name="phase-1-contextual-analysis-months-1-6"/>
    <w:p>
      <w:pPr>
        <w:pStyle w:val="Heading3"/>
      </w:pPr>
      <w:r>
        <w:t xml:space="preserve">Phase 1: Contextual Analysis (Months 1-6)</w:t>
      </w:r>
    </w:p>
    <w:p>
      <w:pPr>
        <w:pStyle w:val="FirstParagraph"/>
      </w:pPr>
      <w:r>
        <w:t xml:space="preserve">Collaborating with the National Iranian Grid Company (NIGC) and Tehran Municipality, we will conduct granular data collection across 20 districts. This includes:</w:t>
      </w:r>
    </w:p>
    <w:p>
      <w:pPr>
        <w:numPr>
          <w:ilvl w:val="0"/>
          <w:numId w:val="1002"/>
        </w:numPr>
        <w:pStyle w:val="Compact"/>
      </w:pPr>
      <w:r>
        <w:t xml:space="preserve">Power flow analysis using historical load datasets (2015-2023)</w:t>
      </w:r>
    </w:p>
    <w:p>
      <w:pPr>
        <w:numPr>
          <w:ilvl w:val="0"/>
          <w:numId w:val="1002"/>
        </w:numPr>
        <w:pStyle w:val="Compact"/>
      </w:pPr>
      <w:r>
        <w:t xml:space="preserve">Environmental sensors mapping microclimate variations affecting grid performance</w:t>
      </w:r>
    </w:p>
    <w:p>
      <w:pPr>
        <w:numPr>
          <w:ilvl w:val="0"/>
          <w:numId w:val="1002"/>
        </w:numPr>
        <w:pStyle w:val="Compact"/>
      </w:pPr>
      <w:r>
        <w:t xml:space="preserve">Cultural survey of energy consumption patterns in Tehran households/industries</w:t>
      </w:r>
    </w:p>
    <w:bookmarkEnd w:id="23"/>
    <w:bookmarkStart w:id="24" w:name="phase-2-system-development-months-7-18"/>
    <w:p>
      <w:pPr>
        <w:pStyle w:val="Heading3"/>
      </w:pPr>
      <w:r>
        <w:t xml:space="preserve">Phase 2: System Development (Months 7-18)</w:t>
      </w:r>
    </w:p>
    <w:p>
      <w:pPr>
        <w:pStyle w:val="FirstParagraph"/>
      </w:pPr>
      <w:r>
        <w:t xml:space="preserve">Utilizing Tehran's existing infrastructure as a testbed, the team will:</w:t>
      </w:r>
    </w:p>
    <w:p>
      <w:pPr>
        <w:numPr>
          <w:ilvl w:val="0"/>
          <w:numId w:val="1003"/>
        </w:numPr>
        <w:pStyle w:val="Compact"/>
      </w:pPr>
      <w:r>
        <w:t xml:space="preserve">Deploy AI algorithms trained on Tehran-specific weather patterns for predictive load management</w:t>
      </w:r>
    </w:p>
    <w:p>
      <w:pPr>
        <w:numPr>
          <w:ilvl w:val="0"/>
          <w:numId w:val="1003"/>
        </w:numPr>
        <w:pStyle w:val="Compact"/>
      </w:pPr>
      <w:r>
        <w:t xml:space="preserve">Develop cost-effective hybrid inverters compatible with Iran's 220V/50Hz standards</w:t>
      </w:r>
    </w:p>
    <w:p>
      <w:pPr>
        <w:numPr>
          <w:ilvl w:val="0"/>
          <w:numId w:val="1003"/>
        </w:numPr>
        <w:pStyle w:val="Compact"/>
      </w:pPr>
      <w:r>
        <w:t xml:space="preserve">Create a blockchain-based energy trading platform enabling peer-to-peer solar sharing in Tehran neighborhoods</w:t>
      </w:r>
    </w:p>
    <w:bookmarkEnd w:id="24"/>
    <w:bookmarkStart w:id="25" w:name="X542d9a815fed712639121f73837f5302679d151"/>
    <w:p>
      <w:pPr>
        <w:pStyle w:val="Heading3"/>
      </w:pPr>
      <w:r>
        <w:t xml:space="preserve">Phase 3: Implementation &amp; Validation (Months 19-24)</w:t>
      </w:r>
    </w:p>
    <w:p>
      <w:pPr>
        <w:pStyle w:val="FirstParagraph"/>
      </w:pPr>
      <w:r>
        <w:t xml:space="preserve">Pilot deployment in three Tehran districts (e.g., Pardis, Evin, and Gharib) with real-time monitoring. Key metrics include:</w:t>
      </w:r>
    </w:p>
    <w:p>
      <w:pPr>
        <w:numPr>
          <w:ilvl w:val="0"/>
          <w:numId w:val="1004"/>
        </w:numPr>
        <w:pStyle w:val="Compact"/>
      </w:pPr>
      <w:r>
        <w:t xml:space="preserve">Grid stability indices (SAIDI, SAIFI)</w:t>
      </w:r>
    </w:p>
    <w:p>
      <w:pPr>
        <w:numPr>
          <w:ilvl w:val="0"/>
          <w:numId w:val="1004"/>
        </w:numPr>
        <w:pStyle w:val="Compact"/>
      </w:pPr>
      <w:r>
        <w:t xml:space="preserve">Renewable energy contribution rates</w:t>
      </w:r>
    </w:p>
    <w:p>
      <w:pPr>
        <w:numPr>
          <w:ilvl w:val="0"/>
          <w:numId w:val="1004"/>
        </w:numPr>
        <w:pStyle w:val="Compact"/>
      </w:pPr>
      <w:r>
        <w:t xml:space="preserve">Economic impact on household energy bills</w:t>
      </w:r>
    </w:p>
    <w:bookmarkEnd w:id="25"/>
    <w:bookmarkEnd w:id="26"/>
    <w:bookmarkStart w:id="27" w:name="significance-for-iran-tehran"/>
    <w:p>
      <w:pPr>
        <w:pStyle w:val="Heading2"/>
      </w:pPr>
      <w:r>
        <w:t xml:space="preserve">5. Significance for Iran Tehran</w:t>
      </w:r>
    </w:p>
    <w:p>
      <w:pPr>
        <w:pStyle w:val="FirstParagraph"/>
      </w:pPr>
      <w:r>
        <w:t xml:space="preserve">This research holds transformative potential for Iran Tehran specifically:</w:t>
      </w:r>
    </w:p>
    <w:p>
      <w:pPr>
        <w:numPr>
          <w:ilvl w:val="0"/>
          <w:numId w:val="1005"/>
        </w:numPr>
        <w:pStyle w:val="Compact"/>
      </w:pPr>
      <w:r>
        <w:rPr>
          <w:bCs/>
          <w:b/>
        </w:rPr>
        <w:t xml:space="preserve">Energy Security</w:t>
      </w:r>
      <w:r>
        <w:t xml:space="preserve">: Reducing reliance on fossil-fuel-based generation during peak demand, directly aligning with Iran's National Renewable Energy Strategy 2030.</w:t>
      </w:r>
    </w:p>
    <w:p>
      <w:pPr>
        <w:numPr>
          <w:ilvl w:val="0"/>
          <w:numId w:val="1005"/>
        </w:numPr>
        <w:pStyle w:val="Compact"/>
      </w:pPr>
      <w:r>
        <w:rPr>
          <w:bCs/>
          <w:b/>
        </w:rPr>
        <w:t xml:space="preserve">Environmental Impact</w:t>
      </w:r>
      <w:r>
        <w:t xml:space="preserve">: Projected annual CO2 reduction of 185,000 tons in Tehran—equivalent to removing 45,000 cars from roads.</w:t>
      </w:r>
    </w:p>
    <w:p>
      <w:pPr>
        <w:numPr>
          <w:ilvl w:val="0"/>
          <w:numId w:val="1005"/>
        </w:numPr>
        <w:pStyle w:val="Compact"/>
      </w:pPr>
      <w:r>
        <w:rPr>
          <w:bCs/>
          <w:b/>
        </w:rPr>
        <w:t xml:space="preserve">Economic Value</w:t>
      </w:r>
      <w:r>
        <w:t xml:space="preserve">: Estimated $32M annual savings for Tehran Municipality through reduced losses and optimized grid operations.</w:t>
      </w:r>
    </w:p>
    <w:p>
      <w:pPr>
        <w:numPr>
          <w:ilvl w:val="0"/>
          <w:numId w:val="1005"/>
        </w:numPr>
        <w:pStyle w:val="Compact"/>
      </w:pPr>
      <w:r>
        <w:rPr>
          <w:bCs/>
          <w:b/>
        </w:rPr>
        <w:t xml:space="preserve">Technical Sovereignty</w:t>
      </w:r>
      <w:r>
        <w:t xml:space="preserve">: Developing homegrown expertise in smart grid technologies to reduce dependence on foreign engineering consultants—critical for Iran's strategic self-reliance goals.</w:t>
      </w:r>
    </w:p>
    <w:bookmarkEnd w:id="27"/>
    <w:bookmarkStart w:id="28" w:name="X0b65b67961d61acfc1f1f4d299ba326c37e7381"/>
    <w:p>
      <w:pPr>
        <w:pStyle w:val="Heading2"/>
      </w:pPr>
      <w:r>
        <w:t xml:space="preserve">6. Role of the Electrical Engineer in Iran Tehran Context</w:t>
      </w:r>
    </w:p>
    <w:p>
      <w:pPr>
        <w:pStyle w:val="FirstParagraph"/>
      </w:pPr>
      <w:r>
        <w:t xml:space="preserve">The lead</w:t>
      </w:r>
      <w:r>
        <w:t xml:space="preserve"> </w:t>
      </w:r>
      <w:r>
        <w:rPr>
          <w:bCs/>
          <w:b/>
        </w:rPr>
        <w:t xml:space="preserve">Electrical Engineer</w:t>
      </w:r>
      <w:r>
        <w:t xml:space="preserve"> </w:t>
      </w:r>
      <w:r>
        <w:t xml:space="preserve">will serve as the project's technical anchor, requiring specialized skills in:</w:t>
      </w:r>
    </w:p>
    <w:p>
      <w:pPr>
        <w:numPr>
          <w:ilvl w:val="0"/>
          <w:numId w:val="1006"/>
        </w:numPr>
        <w:pStyle w:val="Compact"/>
      </w:pPr>
      <w:r>
        <w:rPr>
          <w:iCs/>
          <w:i/>
        </w:rPr>
        <w:t xml:space="preserve">Persian Language Proficiency</w:t>
      </w:r>
      <w:r>
        <w:t xml:space="preserve">: For seamless coordination with local utility workers and government bodies in Tehran.</w:t>
      </w:r>
    </w:p>
    <w:p>
      <w:pPr>
        <w:numPr>
          <w:ilvl w:val="0"/>
          <w:numId w:val="1006"/>
        </w:numPr>
        <w:pStyle w:val="Compact"/>
      </w:pPr>
      <w:r>
        <w:rPr>
          <w:iCs/>
          <w:i/>
        </w:rPr>
        <w:t xml:space="preserve">Cultural Adaptation Expertise</w:t>
      </w:r>
      <w:r>
        <w:t xml:space="preserve">: Understanding Tehran's unique urban challenges (e.g., high-rise complexes, historical district constraints).</w:t>
      </w:r>
    </w:p>
    <w:p>
      <w:pPr>
        <w:numPr>
          <w:ilvl w:val="0"/>
          <w:numId w:val="1006"/>
        </w:numPr>
        <w:pStyle w:val="Compact"/>
      </w:pPr>
      <w:r>
        <w:rPr>
          <w:iCs/>
          <w:i/>
        </w:rPr>
        <w:t xml:space="preserve">Iran-Specific Standards Compliance</w:t>
      </w:r>
      <w:r>
        <w:t xml:space="preserve">: Ensuring all solutions meet the Iranian Electrical Code (IEC 60364) and Ministry of Energy regulations.</w:t>
      </w:r>
    </w:p>
    <w:p>
      <w:pPr>
        <w:numPr>
          <w:ilvl w:val="0"/>
          <w:numId w:val="1006"/>
        </w:numPr>
        <w:pStyle w:val="Compact"/>
      </w:pPr>
      <w:r>
        <w:rPr>
          <w:iCs/>
          <w:i/>
        </w:rPr>
        <w:t xml:space="preserve">Resilience Engineering</w:t>
      </w:r>
      <w:r>
        <w:t xml:space="preserve">: Designing systems to withstand Tehran's seismic activity (Zone IV) and sandstorms common in spring.</w:t>
      </w:r>
    </w:p>
    <w:bookmarkEnd w:id="28"/>
    <w:bookmarkStart w:id="29" w:name="expected-outcomes-and-dissemination"/>
    <w:p>
      <w:pPr>
        <w:pStyle w:val="Heading2"/>
      </w:pPr>
      <w:r>
        <w:t xml:space="preserve">7. Expected Outcomes and Dissemination</w:t>
      </w:r>
    </w:p>
    <w:p>
      <w:pPr>
        <w:pStyle w:val="FirstParagraph"/>
      </w:pPr>
      <w:r>
        <w:t xml:space="preserve">The final deliverables will include a Tehran-adapted smart grid blueprint, technical guidelines for Iranian utilities, and training modules for the next generation of</w:t>
      </w:r>
      <w:r>
        <w:t xml:space="preserve"> </w:t>
      </w:r>
      <w:r>
        <w:rPr>
          <w:bCs/>
          <w:b/>
        </w:rPr>
        <w:t xml:space="preserve">Electrical Engineer</w:t>
      </w:r>
      <w:r>
        <w:t xml:space="preserve">s in Iran. Crucially, all research outputs will be shared via:</w:t>
      </w:r>
    </w:p>
    <w:p>
      <w:pPr>
        <w:numPr>
          <w:ilvl w:val="0"/>
          <w:numId w:val="1007"/>
        </w:numPr>
        <w:pStyle w:val="Compact"/>
      </w:pPr>
      <w:r>
        <w:t xml:space="preserve">Iranian Energy Ministry workshops in Tehran (2025)</w:t>
      </w:r>
    </w:p>
    <w:p>
      <w:pPr>
        <w:numPr>
          <w:ilvl w:val="0"/>
          <w:numId w:val="1007"/>
        </w:numPr>
        <w:pStyle w:val="Compact"/>
      </w:pPr>
      <w:r>
        <w:t xml:space="preserve">Presentation at the International Conference on Power Systems in Tehran (2026)</w:t>
      </w:r>
    </w:p>
    <w:p>
      <w:pPr>
        <w:numPr>
          <w:ilvl w:val="0"/>
          <w:numId w:val="1007"/>
        </w:numPr>
        <w:pStyle w:val="Compact"/>
      </w:pPr>
      <w:r>
        <w:t xml:space="preserve">Open-access publications in Persian and English through Iranian universities</w:t>
      </w:r>
    </w:p>
    <w:bookmarkEnd w:id="29"/>
    <w:bookmarkStart w:id="30" w:name="X264c3d27a96fe0cef82109d2f0c981e47b643eb"/>
    <w:p>
      <w:pPr>
        <w:pStyle w:val="Heading2"/>
      </w:pPr>
      <w:r>
        <w:t xml:space="preserve">8. Conclusion: A Catalyst for Iran's Energy Future</w:t>
      </w:r>
    </w:p>
    <w:p>
      <w:pPr>
        <w:pStyle w:val="FirstParagraph"/>
      </w:pPr>
      <w:r>
        <w:t xml:space="preserve">This Research Proposal represents a strategic investment in Iran Tehran's sustainable development. By embedding the expertise of an experienced Electrical Engineer within Tehran's operational ecosystem, we move beyond theoretical models to create implementable solutions addressing immediate city-scale challenges. The project directly supports Iran's Vision 2030 goals for clean energy and urban innovation while building local capacity—ensuring that the benefits of this research remain in Iran Tehran long after the project concludes. As a nation with vast renewable potential but current grid limitations, Tehran stands at an inflection point; this initiative positions it to become a regional model for smart grid integration. The successful execution of this</w:t>
      </w:r>
      <w:r>
        <w:t xml:space="preserve"> </w:t>
      </w:r>
      <w:r>
        <w:rPr>
          <w:bCs/>
          <w:b/>
        </w:rPr>
        <w:t xml:space="preserve">Research Proposal</w:t>
      </w:r>
      <w:r>
        <w:t xml:space="preserve"> </w:t>
      </w:r>
      <w:r>
        <w:t xml:space="preserve">will not only transform Tehran's energy landscape but also establish Iran as a leader in contextually intelligent electrical engineering solutions across the Middle East.</w:t>
      </w:r>
    </w:p>
    <w:p>
      <w:pPr>
        <w:pStyle w:val="BodyText"/>
      </w:pPr>
      <w:r>
        <w:rPr>
          <w:iCs/>
          <w:i/>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Iran Tehran</dc:title>
  <dc:creator/>
  <dc:language>en</dc:language>
  <cp:keywords/>
  <dcterms:created xsi:type="dcterms:W3CDTF">2026-03-04T00:36:26Z</dcterms:created>
  <dcterms:modified xsi:type="dcterms:W3CDTF">2026-03-04T00:36:26Z</dcterms:modified>
</cp:coreProperties>
</file>

<file path=docProps/custom.xml><?xml version="1.0" encoding="utf-8"?>
<Properties xmlns="http://schemas.openxmlformats.org/officeDocument/2006/custom-properties" xmlns:vt="http://schemas.openxmlformats.org/officeDocument/2006/docPropsVTypes"/>
</file>