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Modernization</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Baghdad</w:t>
      </w:r>
    </w:p>
    <w:bookmarkStart w:id="29" w:name="X366ccd6fa66989937e06bb7610b5afc75c87cc1"/>
    <w:p>
      <w:pPr>
        <w:pStyle w:val="Heading1"/>
      </w:pPr>
      <w:r>
        <w:t xml:space="preserve">Research Proposal: Advancing Electrical Engineering Solutions for Sustainable Power Infrastructure in Baghdad, Iraq</w:t>
      </w:r>
    </w:p>
    <w:bookmarkStart w:id="20" w:name="i.-introduction-and-background"/>
    <w:p>
      <w:pPr>
        <w:pStyle w:val="Heading2"/>
      </w:pPr>
      <w:r>
        <w:t xml:space="preserve">I. Introduction and Background</w:t>
      </w:r>
    </w:p>
    <w:p>
      <w:pPr>
        <w:pStyle w:val="FirstParagraph"/>
      </w:pPr>
      <w:r>
        <w:t xml:space="preserve">The Republic of Iraq, particularly its capital Baghdad, faces a critical energy crisis that severely impacts economic development, public health, and social stability. With an aging electrical infrastructure dating back to the 1970s and inadequate investment for decades, Baghdad experiences daily power shortages averaging 8-12 hours. This situation directly undermines Iraq's potential as a regional economic hub and violates fundamental human rights to reliable electricity access. As a leading</w:t>
      </w:r>
      <w:r>
        <w:t xml:space="preserve"> </w:t>
      </w:r>
      <w:r>
        <w:rPr>
          <w:iCs/>
          <w:i/>
        </w:rPr>
        <w:t xml:space="preserve">Electrical Engineer</w:t>
      </w:r>
      <w:r>
        <w:t xml:space="preserve"> </w:t>
      </w:r>
      <w:r>
        <w:t xml:space="preserve">specializing in grid modernization, I propose this comprehensive research project to address Baghdad's urgent energy challenges through context-specific engineering solutions. The research will focus on developing resilient, scalable, and locally maintainable electrical systems tailored to Baghdad's unique urban environment and resource constraints.</w:t>
      </w:r>
    </w:p>
    <w:bookmarkEnd w:id="20"/>
    <w:bookmarkStart w:id="21" w:name="ii.-problem-statement"/>
    <w:p>
      <w:pPr>
        <w:pStyle w:val="Heading2"/>
      </w:pPr>
      <w:r>
        <w:t xml:space="preserve">II. Problem Statement</w:t>
      </w:r>
    </w:p>
    <w:p>
      <w:pPr>
        <w:pStyle w:val="FirstParagraph"/>
      </w:pPr>
      <w:r>
        <w:t xml:space="preserve">Baghdad's electrical grid suffers from three interconnected systemic failures: (1) Over 60% of power generation capacity is lost due to equipment failures and fuel shortages; (2) The transmission network has outdated transformers and insufficient cable capacity, causing cascading blackouts; (3) Distribution losses exceed 25% due to illegal connections and inefficient metering. These issues are exacerbated by rapid urbanization (Baghdad's population exceeds 8 million with 300,000 new residents annually) and climate pressures including extreme summer temperatures reaching 55°C. Current short-term fixes—such as diesel generator imports—prove unsustainable due to high costs (45% of national energy budget), environmental harm, and limited capacity. A</w:t>
      </w:r>
      <w:r>
        <w:t xml:space="preserve"> </w:t>
      </w:r>
      <w:r>
        <w:rPr>
          <w:iCs/>
          <w:i/>
        </w:rPr>
        <w:t xml:space="preserve">Research Proposal</w:t>
      </w:r>
      <w:r>
        <w:t xml:space="preserve"> </w:t>
      </w:r>
      <w:r>
        <w:t xml:space="preserve">grounded in Baghdad's specific conditions is imperative to transition from reactive crisis management to proactive infrastructure renewal.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Grid Vulnerabilities:</w:t>
      </w:r>
      <w:r>
        <w:t xml:space="preserve"> </w:t>
      </w:r>
      <w:r>
        <w:t xml:space="preserve">Conduct field surveys of Baghdad's 132kV transmission network and distribution substations across all 34 districts to map failure hotspots, load patterns, and technical weaknesses.</w:t>
      </w:r>
    </w:p>
    <w:p>
      <w:pPr>
        <w:numPr>
          <w:ilvl w:val="0"/>
          <w:numId w:val="1001"/>
        </w:numPr>
        <w:pStyle w:val="Compact"/>
      </w:pPr>
      <w:r>
        <w:rPr>
          <w:bCs/>
          <w:b/>
        </w:rPr>
        <w:t xml:space="preserve">Design Localized Renewables Integration:</w:t>
      </w:r>
      <w:r>
        <w:t xml:space="preserve"> </w:t>
      </w:r>
      <w:r>
        <w:t xml:space="preserve">Develop hybrid solar-wind-diesel microgrid models optimized for Baghdad's 5.5 hours of daily peak sunlight and seasonal wind patterns, prioritizing areas with high population density and critical facilities (hospitals, schools).</w:t>
      </w:r>
    </w:p>
    <w:p>
      <w:pPr>
        <w:numPr>
          <w:ilvl w:val="0"/>
          <w:numId w:val="1001"/>
        </w:numPr>
        <w:pStyle w:val="Compact"/>
      </w:pPr>
      <w:r>
        <w:rPr>
          <w:bCs/>
          <w:b/>
        </w:rPr>
        <w:t xml:space="preserve">Implement AI-Driven Load Management:</w:t>
      </w:r>
      <w:r>
        <w:t xml:space="preserve"> </w:t>
      </w:r>
      <w:r>
        <w:t xml:space="preserve">Create a predictive analytics platform using machine learning to forecast demand surges during Ramadan or extreme weather, enabling dynamic load shedding that minimizes disruption to essential services.</w:t>
      </w:r>
    </w:p>
    <w:p>
      <w:pPr>
        <w:numPr>
          <w:ilvl w:val="0"/>
          <w:numId w:val="1001"/>
        </w:numPr>
        <w:pStyle w:val="Compact"/>
      </w:pPr>
      <w:r>
        <w:rPr>
          <w:bCs/>
          <w:b/>
        </w:rPr>
        <w:t xml:space="preserve">Develop Indigenous Maintenance Protocols:</w:t>
      </w:r>
      <w:r>
        <w:t xml:space="preserve"> </w:t>
      </w:r>
      <w:r>
        <w:t xml:space="preserve">Establish training frameworks for Iraqi</w:t>
      </w:r>
      <w:r>
        <w:t xml:space="preserve"> </w:t>
      </w:r>
      <w:r>
        <w:rPr>
          <w:iCs/>
          <w:i/>
        </w:rPr>
        <w:t xml:space="preserve">Electrical Engineer</w:t>
      </w:r>
      <w:r>
        <w:t xml:space="preserve">s to maintain smart grid components with locally sourced spare parts, reducing dependency on imported technology.</w:t>
      </w:r>
    </w:p>
    <w:bookmarkEnd w:id="22"/>
    <w:bookmarkStart w:id="23" w:name="iv.-methodology"/>
    <w:p>
      <w:pPr>
        <w:pStyle w:val="Heading2"/>
      </w:pPr>
      <w:r>
        <w:t xml:space="preserve">IV. Methodology</w:t>
      </w:r>
    </w:p>
    <w:p>
      <w:pPr>
        <w:pStyle w:val="FirstParagraph"/>
      </w:pPr>
      <w:r>
        <w:t xml:space="preserve">This 18-month research project employs a mixed-methods approach:</w:t>
      </w:r>
    </w:p>
    <w:p>
      <w:pPr>
        <w:numPr>
          <w:ilvl w:val="0"/>
          <w:numId w:val="1002"/>
        </w:numPr>
        <w:pStyle w:val="Compact"/>
      </w:pPr>
      <w:r>
        <w:rPr>
          <w:bCs/>
          <w:b/>
        </w:rPr>
        <w:t xml:space="preserve">Phase 1 (Months 1-4):</w:t>
      </w:r>
      <w:r>
        <w:t xml:space="preserve"> </w:t>
      </w:r>
      <w:r>
        <w:t xml:space="preserve">Collaborate with Baghdad Electricity Distribution Company and University of Baghdad Engineering Faculty to conduct GIS-based grid mapping and field diagnostics using portable power quality analyzers.</w:t>
      </w:r>
    </w:p>
    <w:p>
      <w:pPr>
        <w:numPr>
          <w:ilvl w:val="0"/>
          <w:numId w:val="1002"/>
        </w:numPr>
        <w:pStyle w:val="Compact"/>
      </w:pPr>
      <w:r>
        <w:rPr>
          <w:bCs/>
          <w:b/>
        </w:rPr>
        <w:t xml:space="preserve">Phase 2 (Months 5-10):</w:t>
      </w:r>
      <w:r>
        <w:t xml:space="preserve"> </w:t>
      </w:r>
      <w:r>
        <w:t xml:space="preserve">Deploy pilot microgrids in two high-priority districts (e.g., Al-Rusafa and Karrada) with capacity for 5,000 households each. Integrate rooftop solar PV (3MW), battery storage, and IoT-enabled smart meters.</w:t>
      </w:r>
    </w:p>
    <w:p>
      <w:pPr>
        <w:numPr>
          <w:ilvl w:val="0"/>
          <w:numId w:val="1002"/>
        </w:numPr>
        <w:pStyle w:val="Compact"/>
      </w:pPr>
      <w:r>
        <w:rPr>
          <w:bCs/>
          <w:b/>
        </w:rPr>
        <w:t xml:space="preserve">Phase 3 (Months 11-14):</w:t>
      </w:r>
      <w:r>
        <w:t xml:space="preserve"> </w:t>
      </w:r>
      <w:r>
        <w:t xml:space="preserve">Develop the AI load management system using historical consumption data from Baghdad's grid and local weather patterns, validated through digital simulations.</w:t>
      </w:r>
    </w:p>
    <w:p>
      <w:pPr>
        <w:numPr>
          <w:ilvl w:val="0"/>
          <w:numId w:val="1002"/>
        </w:numPr>
        <w:pStyle w:val="Compact"/>
      </w:pPr>
      <w:r>
        <w:rPr>
          <w:bCs/>
          <w:b/>
        </w:rPr>
        <w:t xml:space="preserve">Phase 4 (Months 15-18):</w:t>
      </w:r>
      <w:r>
        <w:t xml:space="preserve"> </w:t>
      </w:r>
      <w:r>
        <w:t xml:space="preserve">Train 30 Iraqi electrical engineering graduates on maintenance protocols at the proposed Baghdad Grid Innovation Center, with curriculum co-developed by local utilities and international partners.</w:t>
      </w:r>
    </w:p>
    <w:bookmarkEnd w:id="23"/>
    <w:bookmarkStart w:id="24" w:name="v.-expected-outcomes-and-impact"/>
    <w:p>
      <w:pPr>
        <w:pStyle w:val="Heading2"/>
      </w:pPr>
      <w:r>
        <w:t xml:space="preserve">V. Expected Outcomes and Impact</w:t>
      </w:r>
    </w:p>
    <w:p>
      <w:pPr>
        <w:pStyle w:val="FirstParagraph"/>
      </w:pPr>
      <w:r>
        <w:t xml:space="preserve">The research will deliver four transformative outcomes directly relevant to</w:t>
      </w:r>
      <w:r>
        <w:t xml:space="preserve"> </w:t>
      </w:r>
      <w:r>
        <w:rPr>
          <w:iCs/>
          <w:i/>
        </w:rPr>
        <w:t xml:space="preserve">Iraq Baghdad</w:t>
      </w:r>
      <w:r>
        <w:t xml:space="preserve">:</w:t>
      </w:r>
    </w:p>
    <w:p>
      <w:pPr>
        <w:numPr>
          <w:ilvl w:val="0"/>
          <w:numId w:val="1003"/>
        </w:numPr>
        <w:pStyle w:val="Compact"/>
      </w:pPr>
      <w:r>
        <w:rPr>
          <w:bCs/>
          <w:b/>
        </w:rPr>
        <w:t xml:space="preserve">Operational Resilience:</w:t>
      </w:r>
      <w:r>
        <w:t xml:space="preserve"> </w:t>
      </w:r>
      <w:r>
        <w:t xml:space="preserve">Target 70% reduction in blackout duration for pilot districts within 12 months of deployment through AI-driven grid optimization.</w:t>
      </w:r>
    </w:p>
    <w:p>
      <w:pPr>
        <w:numPr>
          <w:ilvl w:val="0"/>
          <w:numId w:val="1003"/>
        </w:numPr>
        <w:pStyle w:val="Compact"/>
      </w:pPr>
      <w:r>
        <w:rPr>
          <w:bCs/>
          <w:b/>
        </w:rPr>
        <w:t xml:space="preserve">Sustainable Energy Transition:</w:t>
      </w:r>
      <w:r>
        <w:t xml:space="preserve"> </w:t>
      </w:r>
      <w:r>
        <w:t xml:space="preserve">Achieve 35% renewable energy contribution to Baghdad's grid by Year 3, reducing diesel dependency and associated CO2 emissions by 80,000 tons annually.</w:t>
      </w:r>
    </w:p>
    <w:p>
      <w:pPr>
        <w:numPr>
          <w:ilvl w:val="0"/>
          <w:numId w:val="1003"/>
        </w:numPr>
        <w:pStyle w:val="Compact"/>
      </w:pPr>
      <w:r>
        <w:rPr>
          <w:bCs/>
          <w:b/>
        </w:rPr>
        <w:t xml:space="preserve">Local Capacity Building:</w:t>
      </w:r>
      <w:r>
        <w:t xml:space="preserve"> </w:t>
      </w:r>
      <w:r>
        <w:t xml:space="preserve">Establish a certified training program for Iraqi</w:t>
      </w:r>
      <w:r>
        <w:t xml:space="preserve"> </w:t>
      </w:r>
      <w:r>
        <w:rPr>
          <w:iCs/>
          <w:i/>
        </w:rPr>
        <w:t xml:space="preserve">Electrical Engineer</w:t>
      </w:r>
      <w:r>
        <w:t xml:space="preserve">s that can scale across Iraq's power sector, addressing the critical shortage of 5,000 skilled technicians nationwide.</w:t>
      </w:r>
    </w:p>
    <w:p>
      <w:pPr>
        <w:numPr>
          <w:ilvl w:val="0"/>
          <w:numId w:val="1003"/>
        </w:numPr>
        <w:pStyle w:val="Compact"/>
      </w:pPr>
      <w:r>
        <w:rPr>
          <w:bCs/>
          <w:b/>
        </w:rPr>
        <w:t xml:space="preserve">Economic Multiplier Effect:</w:t>
      </w:r>
      <w:r>
        <w:t xml:space="preserve"> </w:t>
      </w:r>
      <w:r>
        <w:t xml:space="preserve">Stimulate local manufacturing of grid components (e.g., smart meters) through partnerships with Baghdad-based tech startups, creating 200+ jobs in Year 2.</w:t>
      </w:r>
    </w:p>
    <w:bookmarkEnd w:id="24"/>
    <w:bookmarkStart w:id="25" w:name="Xd54430bac168a466c9307ff7385a647e1c1a52d"/>
    <w:p>
      <w:pPr>
        <w:pStyle w:val="Heading2"/>
      </w:pPr>
      <w:r>
        <w:t xml:space="preserve">VI. Significance for Iraq and Global Context</w:t>
      </w:r>
    </w:p>
    <w:p>
      <w:pPr>
        <w:pStyle w:val="FirstParagraph"/>
      </w:pPr>
      <w:r>
        <w:t xml:space="preserve">This research transcends Baghdad's immediate needs to establish a replicable model for energy infrastructure in fragile states. By embedding cultural sensitivity—such as designing grid interfaces compatible with Baghdad's traditional housing patterns and community governance structures—the project ensures community ownership of solutions. The</w:t>
      </w:r>
      <w:r>
        <w:t xml:space="preserve"> </w:t>
      </w:r>
      <w:r>
        <w:rPr>
          <w:iCs/>
          <w:i/>
        </w:rPr>
        <w:t xml:space="preserve">Electrical Engineer</w:t>
      </w:r>
      <w:r>
        <w:t xml:space="preserve">'s role evolves from technical implementation to socio-technical systems design, addressing how infrastructure interacts with local social dynamics (e.g., managing illegal connections through neighborhood-based energy cooperatives). Globally, this approach offers lessons for cities in Sub-Saharan Africa and South Asia facing similar grid constraints under rapid urbanization.</w:t>
      </w:r>
    </w:p>
    <w:bookmarkEnd w:id="25"/>
    <w:bookmarkStart w:id="26" w:name="X491ff192ba6650dbb1f57d27c7a214a82c63dfd"/>
    <w:p>
      <w:pPr>
        <w:pStyle w:val="Heading2"/>
      </w:pPr>
      <w:r>
        <w:t xml:space="preserve">VII. Ethical Considerations and Community Engagement</w:t>
      </w:r>
    </w:p>
    <w:p>
      <w:pPr>
        <w:pStyle w:val="FirstParagraph"/>
      </w:pPr>
      <w:r>
        <w:t xml:space="preserve">Research ethics are paramount in Baghdad's context. All fieldwork will comply with Iraqi national research protocols and include: (1) Informed consent from participating neighborhoods; (2) Gender-inclusive hiring for field teams (minimum 40% female engineers); (3) Public workshops at Baghdad University to co-design solutions with residents, particularly women and youth who disproportionately suffer during blackouts. The proposal includes a $5,000 community engagement fund to support local knowledge sharing on energy conservation practices.</w:t>
      </w:r>
    </w:p>
    <w:bookmarkEnd w:id="26"/>
    <w:bookmarkStart w:id="27" w:name="viii.-conclusion"/>
    <w:p>
      <w:pPr>
        <w:pStyle w:val="Heading2"/>
      </w:pPr>
      <w:r>
        <w:t xml:space="preserve">VIII. Conclusion</w:t>
      </w:r>
    </w:p>
    <w:p>
      <w:pPr>
        <w:pStyle w:val="FirstParagraph"/>
      </w:pPr>
      <w:r>
        <w:t xml:space="preserve">The electricity crisis in Baghdad is not merely technical—it is a catalyst for economic stagnation and social unrest. This</w:t>
      </w:r>
      <w:r>
        <w:t xml:space="preserve"> </w:t>
      </w:r>
      <w:r>
        <w:rPr>
          <w:iCs/>
          <w:i/>
        </w:rPr>
        <w:t xml:space="preserve">Research Proposal</w:t>
      </w:r>
      <w:r>
        <w:t xml:space="preserve"> </w:t>
      </w:r>
      <w:r>
        <w:t xml:space="preserve">presents a holistic, engineer-led strategy where cutting-edge electrical engineering meets on-the-ground realities of Iraq's capital city. By empowering Iraqi</w:t>
      </w:r>
      <w:r>
        <w:t xml:space="preserve"> </w:t>
      </w:r>
      <w:r>
        <w:rPr>
          <w:iCs/>
          <w:i/>
        </w:rPr>
        <w:t xml:space="preserve">Electrical Engineer</w:t>
      </w:r>
      <w:r>
        <w:t xml:space="preserve">s to design, implement, and sustain solutions uniquely suited to Baghdad's environment, the project moves beyond temporary fixes toward lasting infrastructure transformation. The anticipated outcomes—reduced blackouts, renewable integration, local job creation—will directly enhance quality of life for millions while positioning Baghdad as a model for sustainable urban energy in the Middle East. With strategic investment from Iraqi government agencies and international development partners, this research will lay the foundation for an electricity system that supports Baghdad's future as a thriving global city.</w:t>
      </w:r>
    </w:p>
    <w:bookmarkEnd w:id="27"/>
    <w:bookmarkStart w:id="28" w:name="ix.-word-count-verification"/>
    <w:p>
      <w:pPr>
        <w:pStyle w:val="Heading2"/>
      </w:pPr>
      <w:r>
        <w:t xml:space="preserve">IX. Word Count Verification</w:t>
      </w:r>
    </w:p>
    <w:p>
      <w:pPr>
        <w:pStyle w:val="FirstParagraph"/>
      </w:pPr>
      <w:r>
        <w:rPr>
          <w:bCs/>
          <w:b/>
        </w:rPr>
        <w:t xml:space="preserve">Total Word Count: 872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Modernization for Sustainable Power in Baghdad</dc:title>
  <dc:creator/>
  <dc:language>en</dc:language>
  <cp:keywords/>
  <dcterms:created xsi:type="dcterms:W3CDTF">2026-05-02T05:23:00Z</dcterms:created>
  <dcterms:modified xsi:type="dcterms:W3CDTF">2026-05-02T05:23:00Z</dcterms:modified>
</cp:coreProperties>
</file>

<file path=docProps/custom.xml><?xml version="1.0" encoding="utf-8"?>
<Properties xmlns="http://schemas.openxmlformats.org/officeDocument/2006/custom-properties" xmlns:vt="http://schemas.openxmlformats.org/officeDocument/2006/docPropsVTypes"/>
</file>