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Israel</w:t>
      </w:r>
      <w:r>
        <w:t xml:space="preserve"> </w:t>
      </w:r>
      <w:r>
        <w:t xml:space="preserve">Tel</w:t>
      </w:r>
      <w:r>
        <w:t xml:space="preserve"> </w:t>
      </w:r>
      <w:r>
        <w:t xml:space="preserve">Aviv</w:t>
      </w:r>
    </w:p>
    <w:bookmarkStart w:id="32" w:name="X4b3363641f73a38e0ade21a2baeb74908b6ac81"/>
    <w:p>
      <w:pPr>
        <w:pStyle w:val="Heading1"/>
      </w:pPr>
      <w:r>
        <w:t xml:space="preserve">Research Proposal: Advanced Smart Grid Integration and Renewable Energy Management Systems for Sustainable Urban Development in Israel Tel Aviv</w:t>
      </w:r>
    </w:p>
    <w:p>
      <w:pPr>
        <w:pStyle w:val="FirstParagraph"/>
      </w:pPr>
      <w:r>
        <w:rPr>
          <w:bCs/>
          <w:b/>
        </w:rPr>
        <w:t xml:space="preserve">Submitted By:</w:t>
      </w:r>
      <w:r>
        <w:t xml:space="preserve"> </w:t>
      </w:r>
      <w:r>
        <w:t xml:space="preserve">Dr. Eli Cohen, Senior Electrical Engineer</w:t>
      </w:r>
      <w:r>
        <w:br/>
      </w:r>
      <w:r>
        <w:rPr>
          <w:bCs/>
          <w:b/>
        </w:rPr>
        <w:t xml:space="preserve">Institution:</w:t>
      </w:r>
      <w:r>
        <w:t xml:space="preserve"> </w:t>
      </w:r>
      <w:r>
        <w:t xml:space="preserve">Technion - Israel Institute of Technology, Faculty of Electrical Engineering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Israel Tel Aviv demands innovative energy solutions to meet escalating electricity demands while aligning with national sustainability goals. As a leading global hub for technology and innovation, Tel Aviv presents an ideal testbed for developing next-generation grid technologies. This</w:t>
      </w:r>
      <w:r>
        <w:t xml:space="preserve"> </w:t>
      </w:r>
      <w:r>
        <w:rPr>
          <w:bCs/>
          <w:b/>
        </w:rPr>
        <w:t xml:space="preserve">Research Proposal</w:t>
      </w:r>
      <w:r>
        <w:t xml:space="preserve"> </w:t>
      </w:r>
      <w:r>
        <w:t xml:space="preserve">outlines a comprehensive study focused on creating adaptive smart grid architectures specifically designed for dense urban environments like Israel Tel Aviv. The project will be spearheaded by a multidisciplinary team of</w:t>
      </w:r>
      <w:r>
        <w:t xml:space="preserve"> </w:t>
      </w:r>
      <w:r>
        <w:rPr>
          <w:bCs/>
          <w:b/>
        </w:rPr>
        <w:t xml:space="preserve">Electrical Engineer</w:t>
      </w:r>
      <w:r>
        <w:t xml:space="preserve">s, leveraging Israel's expertise in semiconductor technology and renewable energy systems. With Tel Aviv's ambitious target to achieve carbon neutrality by 2030, this initiative directly addresses critical infrastructure challenges facing</w:t>
      </w:r>
      <w:r>
        <w:t xml:space="preserve"> </w:t>
      </w:r>
      <w:r>
        <w:rPr>
          <w:bCs/>
          <w:b/>
        </w:rPr>
        <w:t xml:space="preserve">Israel Tel Aviv</w:t>
      </w:r>
      <w:r>
        <w:t xml:space="preserve"> </w:t>
      </w:r>
      <w:r>
        <w:t xml:space="preserve">and serves as a model for Mediterranean urban centers.</w:t>
      </w:r>
    </w:p>
    <w:bookmarkEnd w:id="20"/>
    <w:bookmarkStart w:id="21" w:name="ii.-problem-statement"/>
    <w:p>
      <w:pPr>
        <w:pStyle w:val="Heading2"/>
      </w:pPr>
      <w:r>
        <w:t xml:space="preserve">II. Problem Statement</w:t>
      </w:r>
    </w:p>
    <w:p>
      <w:pPr>
        <w:pStyle w:val="FirstParagraph"/>
      </w:pPr>
      <w:r>
        <w:t xml:space="preserve">Current grid infrastructure in Israel Tel Aviv struggles with three critical limitations: (1) Inability to efficiently integrate distributed renewable energy sources (solar, wind) due to intermittent generation patterns, (2) Vulnerability to cyber-physical attacks on aging substation networks, and (3) Lack of real-time demand response systems causing peak-hour overloads. These issues result in 18% energy waste during summer months and compromise grid reliability for Tel Aviv's 450,000+ households and 35,000 commercial properties. Existing solutions from international firms fail to account for Tel Aviv's unique urban fabric—characterized by high-rise residential towers, narrow streets, and Mediterranean climate variations. A locally tailored approach led by Israeli</w:t>
      </w:r>
      <w:r>
        <w:t xml:space="preserve"> </w:t>
      </w:r>
      <w:r>
        <w:rPr>
          <w:bCs/>
          <w:b/>
        </w:rPr>
        <w:t xml:space="preserve">Electrical Engineer</w:t>
      </w:r>
      <w:r>
        <w:t xml:space="preserve"> </w:t>
      </w:r>
      <w:r>
        <w:t xml:space="preserve">specialists is essential to overcome these barriers.</w:t>
      </w:r>
    </w:p>
    <w:bookmarkEnd w:id="21"/>
    <w:bookmarkStart w:id="22" w:name="iii.-research-objectives"/>
    <w:p>
      <w:pPr>
        <w:pStyle w:val="Heading2"/>
      </w:pPr>
      <w:r>
        <w:t xml:space="preserve">III. Research Objectives</w:t>
      </w:r>
    </w:p>
    <w:p>
      <w:pPr>
        <w:numPr>
          <w:ilvl w:val="0"/>
          <w:numId w:val="1001"/>
        </w:numPr>
        <w:pStyle w:val="Compact"/>
      </w:pPr>
      <w:r>
        <w:t xml:space="preserve">To design a predictive AI-driven energy management system optimized for Tel Aviv's microclimate and consumption patterns.</w:t>
      </w:r>
    </w:p>
    <w:p>
      <w:pPr>
        <w:numPr>
          <w:ilvl w:val="0"/>
          <w:numId w:val="1001"/>
        </w:numPr>
        <w:pStyle w:val="Compact"/>
      </w:pPr>
      <w:r>
        <w:t xml:space="preserve">To develop cyber-secure edge computing nodes for real-time grid monitoring at distribution substations across Tel Aviv.</w:t>
      </w:r>
    </w:p>
    <w:p>
      <w:pPr>
        <w:numPr>
          <w:ilvl w:val="0"/>
          <w:numId w:val="1001"/>
        </w:numPr>
        <w:pStyle w:val="Compact"/>
      </w:pPr>
      <w:r>
        <w:t xml:space="preserve">To establish a dynamic pricing model that incentivizes off-peak renewable energy usage in residential complexes.</w:t>
      </w:r>
    </w:p>
    <w:p>
      <w:pPr>
        <w:numPr>
          <w:ilvl w:val="0"/>
          <w:numId w:val="1001"/>
        </w:numPr>
        <w:pStyle w:val="Compact"/>
      </w:pPr>
      <w:r>
        <w:t xml:space="preserve">To create a digital twin of Tel Aviv's urban grid, enabling simulation-based optimization before physical implementation.</w:t>
      </w:r>
    </w:p>
    <w:bookmarkEnd w:id="22"/>
    <w:bookmarkStart w:id="27" w:name="iv.-methodology"/>
    <w:p>
      <w:pPr>
        <w:pStyle w:val="Heading2"/>
      </w:pPr>
      <w:r>
        <w:t xml:space="preserve">IV. Methodology</w:t>
      </w:r>
    </w:p>
    <w:p>
      <w:pPr>
        <w:pStyle w:val="FirstParagraph"/>
      </w:pPr>
      <w:r>
        <w:t xml:space="preserve">This 36-month project employs a four-phase methodology combining hardware innovation, software development, and field testing in Israel Tel Aviv:</w:t>
      </w:r>
    </w:p>
    <w:bookmarkStart w:id="23" w:name="X20ada8d0f211fbb2e0bab6c7858be257b367ddb"/>
    <w:p>
      <w:pPr>
        <w:pStyle w:val="Heading3"/>
      </w:pPr>
      <w:r>
        <w:t xml:space="preserve">Phase 1: Data Acquisition &amp; Urban Modeling (Months 1-9)</w:t>
      </w:r>
    </w:p>
    <w:p>
      <w:pPr>
        <w:pStyle w:val="FirstParagraph"/>
      </w:pPr>
      <w:r>
        <w:t xml:space="preserve">Collaborating with Mekorot (Israel Water Company) and Tel Aviv Electricity Distribution Network, we will collect 24-month datasets on consumption patterns, solar irradiance, weather fluctuations, and grid performance. Using GIS mapping of Tel Aviv's 850+ substations, our</w:t>
      </w:r>
      <w:r>
        <w:t xml:space="preserve"> </w:t>
      </w:r>
      <w:r>
        <w:rPr>
          <w:bCs/>
          <w:b/>
        </w:rPr>
        <w:t xml:space="preserve">Electrical Engineer</w:t>
      </w:r>
      <w:r>
        <w:t xml:space="preserve"> </w:t>
      </w:r>
      <w:r>
        <w:t xml:space="preserve">team will build a high-fidelity digital twin incorporating building density parameters and historical outage records.</w:t>
      </w:r>
    </w:p>
    <w:bookmarkEnd w:id="23"/>
    <w:bookmarkStart w:id="24" w:name="X616ed1b7a5c8903a66bc0664f28c40c2bb9c4fa"/>
    <w:p>
      <w:pPr>
        <w:pStyle w:val="Heading3"/>
      </w:pPr>
      <w:r>
        <w:t xml:space="preserve">Phase 2: AI System Development (Months 10-21)</w:t>
      </w:r>
    </w:p>
    <w:p>
      <w:pPr>
        <w:pStyle w:val="FirstParagraph"/>
      </w:pPr>
      <w:r>
        <w:t xml:space="preserve">We will deploy transformer-based neural networks trained on Tel Aviv-specific data to forecast demand surges (e.g., during summer heatwaves) and optimize renewable integration. The system will feature:</w:t>
      </w:r>
    </w:p>
    <w:p>
      <w:pPr>
        <w:numPr>
          <w:ilvl w:val="0"/>
          <w:numId w:val="1002"/>
        </w:numPr>
        <w:pStyle w:val="Compact"/>
      </w:pPr>
      <w:r>
        <w:t xml:space="preserve">Adaptive load-shedding protocols for residential districts</w:t>
      </w:r>
    </w:p>
    <w:p>
      <w:pPr>
        <w:numPr>
          <w:ilvl w:val="0"/>
          <w:numId w:val="1002"/>
        </w:numPr>
        <w:pStyle w:val="Compact"/>
      </w:pPr>
      <w:r>
        <w:t xml:space="preserve">Cyber-physical security modules certified by Israel's National Cyber Directorate</w:t>
      </w:r>
    </w:p>
    <w:p>
      <w:pPr>
        <w:numPr>
          <w:ilvl w:val="0"/>
          <w:numId w:val="1002"/>
        </w:numPr>
        <w:pStyle w:val="Compact"/>
      </w:pPr>
      <w:r>
        <w:t xml:space="preserve">Mobile app interface for residents to monitor real-time energy costs</w:t>
      </w:r>
    </w:p>
    <w:bookmarkEnd w:id="24"/>
    <w:bookmarkStart w:id="25" w:name="X28b0dcc20e9dfeb3c51e5d53d3af96977c7a1ab"/>
    <w:p>
      <w:pPr>
        <w:pStyle w:val="Heading3"/>
      </w:pPr>
      <w:r>
        <w:t xml:space="preserve">Phase 3: Pilot Implementation (Months 22-30)</w:t>
      </w:r>
    </w:p>
    <w:p>
      <w:pPr>
        <w:pStyle w:val="FirstParagraph"/>
      </w:pPr>
      <w:r>
        <w:t xml:space="preserve">A 50-block pilot zone in Tel Aviv's Central Business District will host the technology. Our team will install IoT sensors on transformers, rooftop solar arrays, and EV charging stations to validate system accuracy against traditional grids. This</w:t>
      </w:r>
      <w:r>
        <w:t xml:space="preserve"> </w:t>
      </w:r>
      <w:r>
        <w:rPr>
          <w:bCs/>
          <w:b/>
        </w:rPr>
        <w:t xml:space="preserve">Research Proposal</w:t>
      </w:r>
      <w:r>
        <w:t xml:space="preserve"> </w:t>
      </w:r>
      <w:r>
        <w:t xml:space="preserve">ensures all testing occurs within Israel's regulatory framework under the Ministry of Energy's Smart Grid Initiative.</w:t>
      </w:r>
    </w:p>
    <w:bookmarkEnd w:id="25"/>
    <w:bookmarkStart w:id="26" w:name="X2e2d36578d596971aeeafb733ac5b2a4ed853ef"/>
    <w:p>
      <w:pPr>
        <w:pStyle w:val="Heading3"/>
      </w:pPr>
      <w:r>
        <w:t xml:space="preserve">Phase 4: Scalability Analysis (Months 31-36)</w:t>
      </w:r>
    </w:p>
    <w:p>
      <w:pPr>
        <w:pStyle w:val="FirstParagraph"/>
      </w:pPr>
      <w:r>
        <w:t xml:space="preserve">We will model deployment costs for Tel Aviv's entire grid network and develop a roadmap for scaling to other Israeli cities. The final deliverable—a comprehensive blueprint—will be submitted to Israel's National Infrastructure Ministry as part of the</w:t>
      </w:r>
      <w:r>
        <w:t xml:space="preserve"> </w:t>
      </w:r>
      <w:r>
        <w:rPr>
          <w:bCs/>
          <w:b/>
        </w:rPr>
        <w:t xml:space="preserve">Israel Tel Aviv</w:t>
      </w:r>
      <w:r>
        <w:t xml:space="preserve"> </w:t>
      </w:r>
      <w:r>
        <w:t xml:space="preserve">Sustainability Accord.</w:t>
      </w:r>
    </w:p>
    <w:bookmarkEnd w:id="26"/>
    <w:bookmarkEnd w:id="27"/>
    <w:bookmarkStart w:id="28" w:name="v.-expected-outcomes-significance"/>
    <w:p>
      <w:pPr>
        <w:pStyle w:val="Heading2"/>
      </w:pPr>
      <w:r>
        <w:t xml:space="preserve">V. Expected Outcomes &amp; Significance</w:t>
      </w:r>
    </w:p>
    <w:p>
      <w:pPr>
        <w:pStyle w:val="FirstParagraph"/>
      </w:pPr>
      <w:r>
        <w:t xml:space="preserve">This project will deliver:</w:t>
      </w:r>
    </w:p>
    <w:p>
      <w:pPr>
        <w:numPr>
          <w:ilvl w:val="0"/>
          <w:numId w:val="1003"/>
        </w:numPr>
        <w:pStyle w:val="Compact"/>
      </w:pPr>
      <w:r>
        <w:t xml:space="preserve">A 25% reduction in grid instability incidents through predictive maintenance algorithms</w:t>
      </w:r>
    </w:p>
    <w:p>
      <w:pPr>
        <w:numPr>
          <w:ilvl w:val="0"/>
          <w:numId w:val="1003"/>
        </w:numPr>
        <w:pStyle w:val="Compact"/>
      </w:pPr>
      <w:r>
        <w:t xml:space="preserve">15-18% lower peak-hour energy costs for Tel Aviv residents via demand-response integration</w:t>
      </w:r>
    </w:p>
    <w:p>
      <w:pPr>
        <w:numPr>
          <w:ilvl w:val="0"/>
          <w:numId w:val="1003"/>
        </w:numPr>
        <w:pStyle w:val="Compact"/>
      </w:pPr>
      <w:r>
        <w:t xml:space="preserve">Intellectual property in cyber-secure edge computing modules adaptable to global urban grids</w:t>
      </w:r>
    </w:p>
    <w:p>
      <w:pPr>
        <w:pStyle w:val="FirstParagraph"/>
      </w:pPr>
      <w:r>
        <w:t xml:space="preserve">The significance extends beyond infrastructure: As an</w:t>
      </w:r>
      <w:r>
        <w:t xml:space="preserve"> </w:t>
      </w:r>
      <w:r>
        <w:rPr>
          <w:bCs/>
          <w:b/>
        </w:rPr>
        <w:t xml:space="preserve">Electrical Engineer</w:t>
      </w:r>
      <w:r>
        <w:t xml:space="preserve"> </w:t>
      </w:r>
      <w:r>
        <w:t xml:space="preserve">at the forefront of energy innovation, this work positions Israel Tel Aviv as a leader in Mediterranean climate resilience. The research directly supports Israel's National Energy Strategy 2035 and will be integrated into Technion's new Center for Urban Energy Systems—establishing Tel Aviv as a global hub for smart grid development. Crucially, all solutions will comply with Israeli standards (SI-281) while incorporating lessons from our</w:t>
      </w:r>
      <w:r>
        <w:t xml:space="preserve"> </w:t>
      </w:r>
      <w:r>
        <w:rPr>
          <w:bCs/>
          <w:b/>
        </w:rPr>
        <w:t xml:space="preserve">Research Proposal</w:t>
      </w:r>
      <w:r>
        <w:t xml:space="preserve">'s fieldwork in diverse urban neighborhoods.</w:t>
      </w:r>
    </w:p>
    <w:bookmarkEnd w:id="28"/>
    <w:bookmarkStart w:id="29" w:name="vi.-timeline-budget-overview"/>
    <w:p>
      <w:pPr>
        <w:pStyle w:val="Heading2"/>
      </w:pPr>
      <w:r>
        <w:t xml:space="preserve">VI. Timeline &amp; Budget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c>
          <w:tcPr/>
          <w:p>
            <w:pPr>
              <w:pStyle w:val="Compact"/>
              <w:jc w:val="left"/>
            </w:pPr>
            <w:r>
              <w:t xml:space="preserve">Budget Allocation (%)</w:t>
            </w:r>
          </w:p>
        </w:tc>
      </w:tr>
      <w:tr>
        <w:tc>
          <w:tcPr/>
          <w:p>
            <w:pPr>
              <w:pStyle w:val="Compact"/>
              <w:jc w:val="left"/>
            </w:pPr>
            <w:r>
              <w:t xml:space="preserve">Data Acquisition &amp; Modeling</w:t>
            </w:r>
          </w:p>
        </w:tc>
        <w:tc>
          <w:tcPr/>
          <w:p>
            <w:pPr>
              <w:pStyle w:val="Compact"/>
              <w:jc w:val="left"/>
            </w:pPr>
            <w:r>
              <w:t xml:space="preserve">9</w:t>
            </w:r>
          </w:p>
        </w:tc>
        <w:tc>
          <w:tcPr/>
          <w:p>
            <w:pPr>
              <w:pStyle w:val="Compact"/>
              <w:jc w:val="left"/>
            </w:pPr>
            <w:r>
              <w:t xml:space="preserve">Digital twin v1.0, Urban energy profile report</w:t>
            </w:r>
          </w:p>
        </w:tc>
        <w:tc>
          <w:tcPr/>
          <w:p>
            <w:pPr>
              <w:pStyle w:val="Compact"/>
              <w:jc w:val="left"/>
            </w:pPr>
            <w:r>
              <w:t xml:space="preserve">25%</w:t>
            </w:r>
          </w:p>
        </w:tc>
      </w:tr>
      <w:tr>
        <w:tc>
          <w:tcPr/>
          <w:p>
            <w:pPr>
              <w:pStyle w:val="Compact"/>
              <w:jc w:val="left"/>
            </w:pPr>
            <w:r>
              <w:t xml:space="preserve">AI System Development</w:t>
            </w:r>
          </w:p>
        </w:tc>
        <w:tc>
          <w:tcPr/>
          <w:p>
            <w:pPr>
              <w:pStyle w:val="Compact"/>
              <w:jc w:val="left"/>
            </w:pPr>
            <w:r>
              <w:t xml:space="preserve">12</w:t>
            </w:r>
          </w:p>
        </w:tc>
        <w:tc>
          <w:tcPr>
            <w:gridSpan w:val="2"/>
          </w:tcPr>
          <w:p>
            <w:pPr>
              <w:pStyle w:val="Compact"/>
              <w:jc w:val="left"/>
            </w:pPr>
            <w:r>
              <w:t xml:space="preserve">40% (Hardware: 30%, Software: 40%)</w:t>
            </w:r>
          </w:p>
        </w:tc>
      </w:tr>
      <w:tr>
        <w:tc>
          <w:tcPr/>
          <w:p>
            <w:pPr>
              <w:pStyle w:val="Compact"/>
              <w:jc w:val="left"/>
            </w:pPr>
            <w:r>
              <w:t xml:space="preserve">Pilot Implementation</w:t>
            </w:r>
          </w:p>
        </w:tc>
        <w:tc>
          <w:tcPr/>
          <w:p>
            <w:pPr>
              <w:pStyle w:val="Compact"/>
              <w:jc w:val="left"/>
            </w:pPr>
            <w:r>
              <w:t xml:space="preserve">9</w:t>
            </w:r>
          </w:p>
        </w:tc>
        <w:tc>
          <w:tcPr/>
          <w:p>
            <w:pPr>
              <w:pStyle w:val="Compact"/>
              <w:jc w:val="left"/>
            </w:pPr>
            <w:r>
              <w:t xml:space="preserve">Tel Aviv pilot validation report, Security certification</w:t>
            </w:r>
          </w:p>
        </w:tc>
        <w:tc>
          <w:tcPr/>
          <w:p>
            <w:pPr>
              <w:pStyle w:val="Compact"/>
              <w:jc w:val="left"/>
            </w:pPr>
            <w:r>
              <w:t xml:space="preserve">25%</w:t>
            </w:r>
          </w:p>
        </w:tc>
      </w:tr>
      <w:tr>
        <w:tc>
          <w:tcPr>
            <w:gridSpan w:val="2"/>
          </w:tcPr>
          <w:p>
            <w:pPr>
              <w:pStyle w:val="Compact"/>
              <w:jc w:val="left"/>
            </w:pPr>
            <w:r>
              <w:t xml:space="preserve">TOTALS</w:t>
            </w:r>
          </w:p>
        </w:tc>
        <w:tc>
          <w:tcPr/>
          <w:p>
            <w:pPr>
              <w:pStyle w:val="Compact"/>
              <w:jc w:val="left"/>
            </w:pPr>
            <w:r>
              <w:t xml:space="preserve">100%</w:t>
            </w:r>
          </w:p>
        </w:tc>
        <w:tc>
          <w:tcPr/>
          <w:p>
            <w:pPr>
              <w:pStyle w:val="Compact"/>
            </w:pPr>
          </w:p>
        </w:tc>
      </w:tr>
    </w:tbl>
    <w:bookmarkEnd w:id="29"/>
    <w:bookmarkStart w:id="30" w:name="vii.-conclusion"/>
    <w:p>
      <w:pPr>
        <w:pStyle w:val="Heading2"/>
      </w:pPr>
      <w:r>
        <w:t xml:space="preserve">VII. Conclusion</w:t>
      </w:r>
    </w:p>
    <w:p>
      <w:pPr>
        <w:pStyle w:val="FirstParagraph"/>
      </w:pPr>
      <w:r>
        <w:t xml:space="preserve">This</w:t>
      </w:r>
      <w:r>
        <w:t xml:space="preserve"> </w:t>
      </w:r>
      <w:r>
        <w:rPr>
          <w:bCs/>
          <w:b/>
        </w:rPr>
        <w:t xml:space="preserve">Research Proposal</w:t>
      </w:r>
      <w:r>
        <w:t xml:space="preserve"> </w:t>
      </w:r>
      <w:r>
        <w:t xml:space="preserve">presents a transformative opportunity to address Tel Aviv's energy challenges through cutting-edge electrical engineering. By focusing on Israel Tel Aviv's unique context—where technological innovation meets urban density and climate pressure—the project will deliver scalable solutions with global relevance. The proposed work aligns seamlessly with Israel's national priorities for energy independence and sustainability, while positioning the country as a pioneer in smart city infrastructure. As an</w:t>
      </w:r>
      <w:r>
        <w:t xml:space="preserve"> </w:t>
      </w:r>
      <w:r>
        <w:rPr>
          <w:bCs/>
          <w:b/>
        </w:rPr>
        <w:t xml:space="preserve">Electrical Engineer</w:t>
      </w:r>
      <w:r>
        <w:t xml:space="preserve"> </w:t>
      </w:r>
      <w:r>
        <w:t xml:space="preserve">committed to advancing sustainable technology, I am confident this initiative will establish new benchmarks for urban grid management worldwide. We seek collaboration with the Israel Electric Corporation and Tel Aviv Municipal Authority to implement this vision within Israel's dynamic urban landscape.</w:t>
      </w:r>
    </w:p>
    <w:bookmarkEnd w:id="30"/>
    <w:bookmarkStart w:id="31" w:name="viii.-references"/>
    <w:p>
      <w:pPr>
        <w:pStyle w:val="Heading2"/>
      </w:pPr>
      <w:r>
        <w:t xml:space="preserve">VIII. References</w:t>
      </w:r>
    </w:p>
    <w:p>
      <w:pPr>
        <w:numPr>
          <w:ilvl w:val="0"/>
          <w:numId w:val="1004"/>
        </w:numPr>
        <w:pStyle w:val="Compact"/>
      </w:pPr>
      <w:r>
        <w:t xml:space="preserve">Israel Ministry of Energy (2023). *National Energy Strategy 2035*. Jerusalem: Government Press.</w:t>
      </w:r>
    </w:p>
    <w:p>
      <w:pPr>
        <w:numPr>
          <w:ilvl w:val="0"/>
          <w:numId w:val="1004"/>
        </w:numPr>
        <w:pStyle w:val="Compact"/>
      </w:pPr>
      <w:r>
        <w:t xml:space="preserve">Cohen, E., &amp; Levy, R. (2021). "Urban Grid Resilience in Mediterranean Climates." *IEEE Transactions on Smart Grid*, 12(4), 3895–3906.</w:t>
      </w:r>
    </w:p>
    <w:p>
      <w:pPr>
        <w:numPr>
          <w:ilvl w:val="0"/>
          <w:numId w:val="1004"/>
        </w:numPr>
        <w:pStyle w:val="Compact"/>
      </w:pPr>
      <w:r>
        <w:t xml:space="preserve">Technion Center for Urban Energy Systems (2022). *Tel Aviv Microgrid Feasibility Study*. Haifa: Technion Press.</w:t>
      </w:r>
    </w:p>
    <w:p>
      <w:pPr>
        <w:numPr>
          <w:ilvl w:val="0"/>
          <w:numId w:val="1004"/>
        </w:numPr>
        <w:pStyle w:val="Compact"/>
      </w:pPr>
      <w:r>
        <w:t xml:space="preserve">Israel National Cyber Directorate. (2023). *Critical Infrastructure Security Framework v3.1*.</w:t>
      </w:r>
    </w:p>
    <w:p>
      <w:pPr>
        <w:pStyle w:val="FirstParagraph"/>
      </w:pPr>
      <w:r>
        <w:rPr>
          <w:iCs/>
          <w:i/>
        </w:rPr>
        <w:t xml:space="preserve">This Research Proposal is submitted to the Israel Ministry of Science, Technology and Space for funding consideration under Grant #IS-EC-2024-SG17.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Smart Grid Integration for Urban Sustainability in Israel Tel Aviv</dc:title>
  <dc:creator/>
  <dc:language>en</dc:language>
  <cp:keywords/>
  <dcterms:created xsi:type="dcterms:W3CDTF">2026-07-19T19:47:20Z</dcterms:created>
  <dcterms:modified xsi:type="dcterms:W3CDTF">2026-07-19T19:47:20Z</dcterms:modified>
</cp:coreProperties>
</file>

<file path=docProps/custom.xml><?xml version="1.0" encoding="utf-8"?>
<Properties xmlns="http://schemas.openxmlformats.org/officeDocument/2006/custom-properties" xmlns:vt="http://schemas.openxmlformats.org/officeDocument/2006/docPropsVTypes"/>
</file>