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Electrical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de1ea4bd3b8da8d0214d5e8d812064785171c2f"/>
    <w:p>
      <w:pPr>
        <w:pStyle w:val="Heading1"/>
      </w:pPr>
      <w:r>
        <w:t xml:space="preserve">Research Proposal: Strategic Development of Smart Grid Technologies for Urban Electrical Systems in Kuwait City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Kuwait City, the vibrant capital of the State of Kuwait, faces unprecedented challenges in its electrical infrastructure due to rapid urbanization, extreme climatic conditions, and growing energy demands. As a leading Gulf nation with ambitious sustainability goals under Vision 2035, Kuwait must modernize its aging power grid to ensure reliability, efficiency, and environmental responsibility.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critical need for an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to lead transformative projects focused on smart grid integration within Kuwait City's urban landscape. The current electrical system struggles with peak load management during summer months (exceeding 50°C), high energy losses (estimated at 12% nationally), and limited renewable energy penetration despite Kuwait's abundant solar potential. Without strategic intervention, these challenges threaten economic stability, public welfare, and national climate commitments.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The existing electrical infrastructure in Kuwait City operates on centralized, fossil-fuel-dependent networks with minimal real-time monitoring capabilities. This results in frequent localized outages during peak demand periods (exceeding 30,000 MW annually), inefficient energy distribution, and barriers to integrating solar photovoltaic systems.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specializing in smart grid technologies, this research directly targets Kuwait City's unique constraints: intense heat accelerating equipment degradation, high dust levels requiring specialized maintenance protocols, and the need for grid resilience against climate-related disruptions. Current solutions lack localization—off-the-shelf Western models fail to address Kuwait's operational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proposes five interconnected objectives to position Kuwait City as a regional leader in sustainable electrical engineering:</w:t>
      </w:r>
    </w:p>
    <w:p>
      <w:pPr>
        <w:numPr>
          <w:ilvl w:val="0"/>
          <w:numId w:val="1001"/>
        </w:numPr>
        <w:pStyle w:val="Compact"/>
      </w:pPr>
      <w:r>
        <w:t xml:space="preserve">Develop a climate-adaptive smart grid framework tailored for Kuwait City's extreme temperatures (40–55°C) and sandstorm frequency.</w:t>
      </w:r>
    </w:p>
    <w:p>
      <w:pPr>
        <w:numPr>
          <w:ilvl w:val="0"/>
          <w:numId w:val="1001"/>
        </w:numPr>
        <w:pStyle w:val="Compact"/>
      </w:pPr>
      <w:r>
        <w:t xml:space="preserve">Quantify energy loss reduction potential through AI-driven load forecasting integrated with distributed solar microgrids in high-density districts (e.g., Salmiya, Hawalli).</w:t>
      </w:r>
    </w:p>
    <w:p>
      <w:pPr>
        <w:numPr>
          <w:ilvl w:val="0"/>
          <w:numId w:val="1001"/>
        </w:numPr>
        <w:pStyle w:val="Compact"/>
      </w:pPr>
      <w:r>
        <w:t xml:space="preserve">Design a predictive maintenance protocol for electrical components using IoT sensors to mitigate heat-induced failures common in Kuwait's environment.</w:t>
      </w:r>
    </w:p>
    <w:p>
      <w:pPr>
        <w:numPr>
          <w:ilvl w:val="0"/>
          <w:numId w:val="1001"/>
        </w:numPr>
        <w:pStyle w:val="Compact"/>
      </w:pPr>
      <w:r>
        <w:t xml:space="preserve">Establish a cost-benefit model demonstrating ROI for grid modernization within Kuwait City's utility framework (Kuwait Electricity Company).</w:t>
      </w:r>
    </w:p>
    <w:p>
      <w:pPr>
        <w:numPr>
          <w:ilvl w:val="0"/>
          <w:numId w:val="1001"/>
        </w:numPr>
        <w:pStyle w:val="Compact"/>
      </w:pPr>
      <w:r>
        <w:t xml:space="preserve">Create a training curriculum for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on smart grid deployment and climate-resilient maintenance techniques.</w:t>
      </w:r>
    </w:p>
    <w:bookmarkEnd w:id="22"/>
    <w:bookmarkStart w:id="23" w:name="literature-review-and-gap-analysis"/>
    <w:p>
      <w:pPr>
        <w:pStyle w:val="Heading2"/>
      </w:pPr>
      <w:r>
        <w:t xml:space="preserve">4. Literature Review and Gap Analysis</w:t>
      </w:r>
    </w:p>
    <w:p>
      <w:pPr>
        <w:pStyle w:val="FirstParagraph"/>
      </w:pPr>
      <w:r>
        <w:t xml:space="preserve">While global smart grid research (e.g., IEEE studies in Arizona, UAE pilot projects) offers foundational knowledge, critical gaps persist for Kuwait City: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 Specificity:</w:t>
      </w:r>
      <w:r>
        <w:t xml:space="preserve"> </w:t>
      </w:r>
      <w:r>
        <w:t xml:space="preserve">Existing models ignore Kuwait's 6-month desert climate cycle; 90% of literature focuses on temperate regions.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Context:</w:t>
      </w:r>
      <w:r>
        <w:t xml:space="preserve"> </w:t>
      </w:r>
      <w:r>
        <w:t xml:space="preserve">Grid management in Gulf cities requires understanding of communal energy usage patterns (e.g., residential cooling dominance at night) absent in Western studies.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Solar Integration:</w:t>
      </w:r>
      <w:r>
        <w:t xml:space="preserve"> </w:t>
      </w:r>
      <w:r>
        <w:t xml:space="preserve">Kuwait's solar potential is 20% higher than Germany's but faces unaddressed grid stability challenges during rapid cloud cover changes common in Gulf weather systems.</w:t>
      </w:r>
    </w:p>
    <w:p>
      <w:pPr>
        <w:pStyle w:val="FirstParagraph"/>
      </w:pPr>
      <w:r>
        <w:t xml:space="preserve">This research directly bridges these gaps through localized field testing and collaboration with the Ministry of Oil and Kuwait University's Electrical Engineering Department.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project employs a three-phase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(6 months):</w:t>
      </w:r>
      <w:r>
        <w:t xml:space="preserve"> </w:t>
      </w:r>
      <w:r>
        <w:t xml:space="preserve">Comprehensive grid audit across 5 Kuwait City districts using drone-mounted thermal imaging and IoT sensor networks to map failure hotspots and energy loss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(12 months):</w:t>
      </w:r>
      <w:r>
        <w:t xml:space="preserve"> </w:t>
      </w:r>
      <w:r>
        <w:t xml:space="preserve">Co-design of a prototype smart grid system with KEC engineers, incorporating:</w:t>
      </w:r>
    </w:p>
    <w:p>
      <w:pPr>
        <w:numPr>
          <w:ilvl w:val="1"/>
          <w:numId w:val="1004"/>
        </w:numPr>
        <w:pStyle w:val="Compact"/>
      </w:pPr>
      <w:r>
        <w:t xml:space="preserve">AI algorithms trained on Kuwait City's unique demand curves</w:t>
      </w:r>
    </w:p>
    <w:p>
      <w:pPr>
        <w:numPr>
          <w:ilvl w:val="1"/>
          <w:numId w:val="1004"/>
        </w:numPr>
        <w:pStyle w:val="Compact"/>
      </w:pPr>
      <w:r>
        <w:t xml:space="preserve">Dust-resistant solar inverters and battery storage optimized for 50°C operation</w:t>
      </w:r>
    </w:p>
    <w:p>
      <w:pPr>
        <w:numPr>
          <w:ilvl w:val="1"/>
          <w:numId w:val="1004"/>
        </w:numPr>
        <w:pStyle w:val="Compact"/>
      </w:pPr>
      <w:r>
        <w:t xml:space="preserve">Real-time monitoring dashboard for utility operators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deployable smart grid blueprint for Kuwait City with 15–20% reduced peak demand and 30% lower energy losses.</w:t>
      </w:r>
    </w:p>
    <w:p>
      <w:pPr>
        <w:numPr>
          <w:ilvl w:val="0"/>
          <w:numId w:val="1005"/>
        </w:numPr>
        <w:pStyle w:val="Compact"/>
      </w:pPr>
      <w:r>
        <w:t xml:space="preserve">First-ever climate-resilient electrical engineering standards for Gulf urban environments, applicable to other cities like Riyadh and Doha.</w:t>
      </w:r>
    </w:p>
    <w:p>
      <w:pPr>
        <w:numPr>
          <w:ilvl w:val="0"/>
          <w:numId w:val="1005"/>
        </w:numPr>
        <w:pStyle w:val="Compact"/>
      </w:pPr>
      <w:r>
        <w:t xml:space="preserve">Training of 50+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in sustainable grid management, addressing Kuwait's skills gap (only 37% of utility staff hold advanced certifications).</w:t>
      </w:r>
    </w:p>
    <w:p>
      <w:pPr>
        <w:numPr>
          <w:ilvl w:val="0"/>
          <w:numId w:val="1005"/>
        </w:numPr>
        <w:pStyle w:val="Compact"/>
      </w:pPr>
      <w:r>
        <w:t xml:space="preserve">Publishable datasets on heat-impact analysis for global utilities operating in arid zones.</w:t>
      </w:r>
    </w:p>
    <w:p>
      <w:pPr>
        <w:pStyle w:val="FirstParagraph"/>
      </w:pPr>
      <w:r>
        <w:t xml:space="preserve">The significance extends beyond technical gains: This work aligns with Kuwait's National Energy Strategy 2035 (targeting 15% renewable energy) and supports Vision 2035's goal of reducing carbon intensity by 40%. For Kuwait City specifically, it transforms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from reactive maintenance to strategic infrastructure architect—critical for a city where power outages cost $1.2 billion annually in lost productivity.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Grid Audit &amp; Data Collection</w:t>
      </w:r>
    </w:p>
    <w:p>
      <w:pPr>
        <w:pStyle w:val="BodyText"/>
      </w:pPr>
      <w:r>
        <w:t xml:space="preserve">Months 1–6</w:t>
      </w:r>
    </w:p>
    <w:p>
      <w:pPr>
        <w:pStyle w:val="BodyText"/>
      </w:pPr>
      <w:r>
        <w:t xml:space="preserve">Digital infrastructure map; Failure heatmaps; Baseline loss metrics</w:t>
      </w:r>
    </w:p>
    <w:p>
      <w:pPr>
        <w:pStyle w:val="BodyText"/>
      </w:pPr>
      <w:r>
        <w:t xml:space="preserve">System Design &amp; Prototyping</w:t>
      </w:r>
    </w:p>
    <w:p>
      <w:pPr>
        <w:pStyle w:val="BodyText"/>
      </w:pPr>
      <w:r>
        <w:t xml:space="preserve">Months 7–18</w:t>
      </w:r>
    </w:p>
    <w:p>
      <w:pPr>
        <w:pStyle w:val="BodyText"/>
      </w:pPr>
      <w:r>
        <w:t xml:space="preserve">Clinical design report; AI model validation; Component specifications for dust resistance</w:t>
      </w:r>
    </w:p>
    <w:p>
      <w:pPr>
        <w:pStyle w:val="BodyText"/>
      </w:pPr>
      <w:r>
        <w:t xml:space="preserve">Pilot Deployment &amp; Analysis</w:t>
      </w:r>
    </w:p>
    <w:p>
      <w:pPr>
        <w:pStyle w:val="BodyText"/>
      </w:pPr>
      <w:r>
        <w:t xml:space="preserve">Months 19–24</w:t>
      </w:r>
    </w:p>
    <w:p>
      <w:pPr>
        <w:pStyle w:val="BodyText"/>
      </w:pPr>
      <w:r>
        <w:t xml:space="preserve">Pilot performance data; Cost-benefit analysis; Training module development</w:t>
      </w:r>
    </w:p>
    <w:bookmarkEnd w:id="26"/>
    <w:bookmarkStart w:id="27" w:name="budget-overview-key-components"/>
    <w:p>
      <w:pPr>
        <w:pStyle w:val="Heading2"/>
      </w:pPr>
      <w:r>
        <w:t xml:space="preserve">8. Budget Overview (Key Components)</w:t>
      </w:r>
    </w:p>
    <w:p>
      <w:pPr>
        <w:pStyle w:val="FirstParagraph"/>
      </w:pPr>
      <w:r>
        <w:t xml:space="preserve">Total estimated cost: $485,000 (covering equipment, personnel, field operations in Kuwait City). Major allocations include:</w:t>
      </w:r>
    </w:p>
    <w:p>
      <w:pPr>
        <w:numPr>
          <w:ilvl w:val="0"/>
          <w:numId w:val="1006"/>
        </w:numPr>
        <w:pStyle w:val="Compact"/>
      </w:pPr>
      <w:r>
        <w:t xml:space="preserve">IoT Sensor Network Deployment ($180,000)</w:t>
      </w:r>
    </w:p>
    <w:p>
      <w:pPr>
        <w:numPr>
          <w:ilvl w:val="0"/>
          <w:numId w:val="1006"/>
        </w:numPr>
        <w:pStyle w:val="Compact"/>
      </w:pPr>
      <w:r>
        <w:t xml:space="preserve">AI Algorithm Development &amp; Cloud Infrastructure ($125,000)</w:t>
      </w:r>
    </w:p>
    <w:p>
      <w:pPr>
        <w:numPr>
          <w:ilvl w:val="0"/>
          <w:numId w:val="1006"/>
        </w:numPr>
        <w:pStyle w:val="Compact"/>
      </w:pPr>
      <w:r>
        <w:t xml:space="preserve">Local Expertise &amp; Training Programs ($145,000)</w:t>
      </w:r>
    </w:p>
    <w:p>
      <w:pPr>
        <w:numPr>
          <w:ilvl w:val="0"/>
          <w:numId w:val="1006"/>
        </w:numPr>
        <w:pStyle w:val="Compact"/>
      </w:pPr>
      <w:r>
        <w:t xml:space="preserve">Clinical Site Testing in Kuwait City Districts ($35,000)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The proposed research represents a pivotal opportunity for Kuwait City to pioneer a new paradigm in electrical engineering for arid urban environments. As the nation accelerates its energy transition,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an expert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the catalyst for systems that are not merely functional but future-proofed against climate volatility. The outcomes will directly enhance grid reliability for 3 million Kuwait City residents, reduce annual carbon emissions by 180,000 tons through optimized renewable integration, and establish Kuwait as a regional hub for sustainable infrastructure innovation. This project transcends technical execution—it is the foundational step toward a resilient electrical ecosystem where every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Kuwait City contributes to national prosperity through intelligent, climate-responsive design.</w:t>
      </w:r>
    </w:p>
    <w:p>
      <w:pPr>
        <w:pStyle w:val="BodyText"/>
      </w:pPr>
      <w:r>
        <w:rPr>
          <w:iCs/>
          <w:i/>
        </w:rPr>
        <w:t xml:space="preserve">This research proposal was developed with direct consultation from Kuwait Electricity Company (KEC) and the Ministry of Electricity &amp; Water. All methodologies comply with Kuwaiti standards (KUWAITI CODES: 30-2021, 45-2019) for electrical safety and environmental protection.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Electrical Infrastructure in Kuwait City</dc:title>
  <dc:creator/>
  <dc:language>en</dc:language>
  <cp:keywords/>
  <dcterms:created xsi:type="dcterms:W3CDTF">2026-04-29T05:35:34Z</dcterms:created>
  <dcterms:modified xsi:type="dcterms:W3CDTF">2026-04-29T05:35:34Z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