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89304a0edf5fae454f71762db87eb260c3a4c5e"/>
    <w:p>
      <w:pPr>
        <w:pStyle w:val="Heading1"/>
      </w:pPr>
      <w:r>
        <w:t xml:space="preserve">Research Proposal: Advancing Smart Grid Integration for Sustainable Urban Development in Malaysia Kuala Lumpur</w:t>
      </w:r>
    </w:p>
    <w:bookmarkStart w:id="20" w:name="abstract"/>
    <w:p>
      <w:pPr>
        <w:pStyle w:val="Heading2"/>
      </w:pPr>
      <w:r>
        <w:t xml:space="preserve">Abstract</w:t>
      </w:r>
    </w:p>
    <w:p>
      <w:pPr>
        <w:pStyle w:val="FirstParagraph"/>
      </w:pPr>
      <w:r>
        <w:t xml:space="preserve">This Research Proposal outlines a critical investigation into the integration of advanced smart grid technologies within the rapidly evolving electrical infrastructure of Malaysia Kuala Lumpur. As Southeast Asia's most dynamic metropolis, Kuala Lumpur faces unprecedented challenges due to urbanization, increasing energy demands, and climate vulnerabilities. This project directly addresses these issues through a focused study on how an</w:t>
      </w:r>
      <w:r>
        <w:t xml:space="preserve"> </w:t>
      </w:r>
      <w:r>
        <w:rPr>
          <w:bCs/>
          <w:b/>
        </w:rPr>
        <w:t xml:space="preserve">Electrical Engineer</w:t>
      </w:r>
      <w:r>
        <w:t xml:space="preserve"> </w:t>
      </w:r>
      <w:r>
        <w:t xml:space="preserve">can leverage cutting-edge solutions to enhance grid resilience, optimize renewable energy adoption, and support Malaysia's national sustainability goals. The proposed research will generate actionable insights for policymakers and industry stakeholders in</w:t>
      </w:r>
      <w:r>
        <w:t xml:space="preserve"> </w:t>
      </w:r>
      <w:r>
        <w:rPr>
          <w:bCs/>
          <w:b/>
        </w:rPr>
        <w:t xml:space="preserve">Malaysia Kuala Lumpur</w:t>
      </w:r>
      <w:r>
        <w:t xml:space="preserve">, positioning the city as a regional leader in sustainable urban energy systems.</w:t>
      </w:r>
    </w:p>
    <w:bookmarkEnd w:id="20"/>
    <w:bookmarkStart w:id="21" w:name="X83842f5ed4bce8beb77cc5a7fc1fe68adf51306"/>
    <w:p>
      <w:pPr>
        <w:pStyle w:val="Heading2"/>
      </w:pPr>
      <w:r>
        <w:t xml:space="preserve">1. Introduction: Context of Energy Challenges in Kuala Lumpur</w:t>
      </w:r>
    </w:p>
    <w:p>
      <w:pPr>
        <w:pStyle w:val="FirstParagraph"/>
      </w:pPr>
      <w:r>
        <w:t xml:space="preserve">Kuala Lumpur, as the economic and administrative heart of Malaysia, experiences annual electricity demand growth exceeding 4% driven by its dense population (over 8 million residents), burgeoning commercial hubs like Petaling Jaya and Cyberjaya, and ambitious smart city initiatives. However, this growth strains the existing grid infrastructure. The Malaysian Energy Commission (Suruhanjaya Tenaga) reports that peak demand in Klang Valley regularly exceeds supply capacity during heatwaves, leading to localized outages impacting businesses and public services. Simultaneously, Malaysia's commitment to achieving 31% renewable energy by 2025 (National Energy Policy) creates a pressing need for grid modernization capable of handling distributed solar generation across high-rises and residential areas. This research directly confronts these dual challenges: aging infrastructure and the imperative for sustainable, resilient power systems within</w:t>
      </w:r>
      <w:r>
        <w:t xml:space="preserve"> </w:t>
      </w:r>
      <w:r>
        <w:rPr>
          <w:bCs/>
          <w:b/>
        </w:rPr>
        <w:t xml:space="preserve">Malaysia Kuala Lumpur</w:t>
      </w:r>
      <w:r>
        <w:t xml:space="preserve">. The role of the</w:t>
      </w:r>
      <w:r>
        <w:t xml:space="preserve"> </w:t>
      </w:r>
      <w:r>
        <w:rPr>
          <w:bCs/>
          <w:b/>
        </w:rPr>
        <w:t xml:space="preserve">Electrical Engineer</w:t>
      </w:r>
      <w:r>
        <w:t xml:space="preserve"> </w:t>
      </w:r>
      <w:r>
        <w:t xml:space="preserve">in this transition is not merely technical but pivotal to national economic stability and environmental stewardship.</w:t>
      </w:r>
    </w:p>
    <w:bookmarkEnd w:id="21"/>
    <w:bookmarkStart w:id="22" w:name="research-problem-and-gap-analysis"/>
    <w:p>
      <w:pPr>
        <w:pStyle w:val="Heading2"/>
      </w:pPr>
      <w:r>
        <w:t xml:space="preserve">2. Research Problem and Gap Analysis</w:t>
      </w:r>
    </w:p>
    <w:p>
      <w:pPr>
        <w:pStyle w:val="FirstParagraph"/>
      </w:pPr>
      <w:r>
        <w:t xml:space="preserve">Existing studies on smart grid deployment in Malaysia often focus on rural electrification or large-scale solar farms, neglecting the unique complexities of a high-density urban environment like Kuala Lumpur. Key gaps include: (a) Lack of localized data on fault patterns exacerbated by tropical weather (humidity, monsoons) affecting urban distribution networks; (b) Insufficient analysis of grid integration challenges for rooftop solar in multi-story buildings; and (c) Minimal investigation into AI-driven demand response strategies tailored to Kuala Lumpur's distinct consumption profiles. A comprehensive</w:t>
      </w:r>
      <w:r>
        <w:t xml:space="preserve"> </w:t>
      </w:r>
      <w:r>
        <w:rPr>
          <w:bCs/>
          <w:b/>
        </w:rPr>
        <w:t xml:space="preserve">Research Proposal</w:t>
      </w:r>
      <w:r>
        <w:t xml:space="preserve"> </w:t>
      </w:r>
      <w:r>
        <w:t xml:space="preserve">is therefore essential to develop context-specific solutions, moving beyond generic models to address the precise needs of an</w:t>
      </w:r>
      <w:r>
        <w:t xml:space="preserve"> </w:t>
      </w:r>
      <w:r>
        <w:rPr>
          <w:bCs/>
          <w:b/>
        </w:rPr>
        <w:t xml:space="preserve">Electrical Engineer</w:t>
      </w:r>
    </w:p>
    <w:bookmarkEnd w:id="22"/>
    <w:bookmarkStart w:id="23" w:name="objectives-of-the-proposed-research"/>
    <w:p>
      <w:pPr>
        <w:pStyle w:val="Heading2"/>
      </w:pPr>
      <w:r>
        <w:t xml:space="preserve">3. Objectives of the Proposed Research</w:t>
      </w:r>
    </w:p>
    <w:p>
      <w:pPr>
        <w:numPr>
          <w:ilvl w:val="0"/>
          <w:numId w:val="1001"/>
        </w:numPr>
        <w:pStyle w:val="Compact"/>
      </w:pPr>
      <w:r>
        <w:t xml:space="preserve">To conduct a detailed assessment of electrical infrastructure vulnerabilities across 5 key districts in Kuala Lumpur, identifying failure hotspots using IoT sensor data and historical outage records.</w:t>
      </w:r>
    </w:p>
    <w:p>
      <w:pPr>
        <w:numPr>
          <w:ilvl w:val="0"/>
          <w:numId w:val="1001"/>
        </w:numPr>
        <w:pStyle w:val="Compact"/>
      </w:pPr>
      <w:r>
        <w:t xml:space="preserve">To design and simulate a decentralized microgrid architecture integrating rooftop solar, battery storage (Li-ion &amp; emerging alternatives), and AI-based load forecasting specifically for Kuala Lumpur's urban building stock.</w:t>
      </w:r>
    </w:p>
    <w:p>
      <w:pPr>
        <w:numPr>
          <w:ilvl w:val="0"/>
          <w:numId w:val="1001"/>
        </w:numPr>
        <w:pStyle w:val="Compact"/>
      </w:pPr>
      <w:r>
        <w:t xml:space="preserve">To develop a cost-benefit model evaluating the ROI of smart grid upgrades for utility companies (e.g., Tenaga Nasional Berhad - TNB) within</w:t>
      </w:r>
      <w:r>
        <w:t xml:space="preserve"> </w:t>
      </w:r>
      <w:r>
        <w:rPr>
          <w:bCs/>
          <w:b/>
        </w:rPr>
        <w:t xml:space="preserve">Malaysia Kuala Lumpur</w:t>
      </w:r>
      <w:r>
        <w:t xml:space="preserve">, factoring in government incentives like the Solar PV Feed-in Tariff (FiT) scheme.</w:t>
      </w:r>
    </w:p>
    <w:p>
      <w:pPr>
        <w:numPr>
          <w:ilvl w:val="0"/>
          <w:numId w:val="1001"/>
        </w:numPr>
        <w:pStyle w:val="Compact"/>
      </w:pPr>
      <w:r>
        <w:t xml:space="preserve">To propose a standardized framework for</w:t>
      </w:r>
      <w:r>
        <w:t xml:space="preserve"> </w:t>
      </w:r>
      <w:r>
        <w:rPr>
          <w:bCs/>
          <w:b/>
        </w:rPr>
        <w:t xml:space="preserve">Electrical Engineer</w:t>
      </w:r>
      <w:r>
        <w:t xml:space="preserve"> </w:t>
      </w:r>
      <w:r>
        <w:t xml:space="preserve">certification and training programs focused on smart grid operations in tropical urban settings, addressing skills gaps identified through stakeholder workshops with TNB and local universities.</w:t>
      </w:r>
    </w:p>
    <w:bookmarkEnd w:id="23"/>
    <w:bookmarkStart w:id="24" w:name="methodology"/>
    <w:p>
      <w:pPr>
        <w:pStyle w:val="Heading2"/>
      </w:pPr>
      <w:r>
        <w:t xml:space="preserve">4. Methodology</w:t>
      </w:r>
    </w:p>
    <w:p>
      <w:pPr>
        <w:pStyle w:val="FirstParagraph"/>
      </w:pPr>
      <w:r>
        <w:t xml:space="preserve">The research employs a mixed-methods approach grounded in Malaysian context:</w:t>
      </w:r>
    </w:p>
    <w:p>
      <w:pPr>
        <w:numPr>
          <w:ilvl w:val="0"/>
          <w:numId w:val="1002"/>
        </w:numPr>
        <w:pStyle w:val="Compact"/>
      </w:pPr>
      <w:r>
        <w:rPr>
          <w:bCs/>
          <w:b/>
        </w:rPr>
        <w:t xml:space="preserve">Phase 1 (Data Collection):</w:t>
      </w:r>
      <w:r>
        <w:t xml:space="preserve"> </w:t>
      </w:r>
      <w:r>
        <w:t xml:space="preserve">Collaborate with TNB and the Malaysian Institute of Microelectronic Systems (MIMOS) to gather anonymized grid performance data from KL's 132kV substation network, supplemented by field surveys on building-level solar installations in Bukit Bintang and Kuala Lumpur City Centre (KLCC).</w:t>
      </w:r>
    </w:p>
    <w:p>
      <w:pPr>
        <w:numPr>
          <w:ilvl w:val="0"/>
          <w:numId w:val="1002"/>
        </w:numPr>
        <w:pStyle w:val="Compact"/>
      </w:pPr>
      <w:r>
        <w:rPr>
          <w:bCs/>
          <w:b/>
        </w:rPr>
        <w:t xml:space="preserve">Phase 2 (Modeling &amp; Simulation):</w:t>
      </w:r>
      <w:r>
        <w:t xml:space="preserve"> </w:t>
      </w:r>
      <w:r>
        <w:t xml:space="preserve">Utilize MATLAB/Simulink and AI tools to model grid stability under varying renewable penetration scenarios. Simulations will incorporate Kuala Lumpur's specific weather patterns (e.g., average humidity 75-85%, monsoon intensity) to validate equipment performance.</w:t>
      </w:r>
    </w:p>
    <w:p>
      <w:pPr>
        <w:numPr>
          <w:ilvl w:val="0"/>
          <w:numId w:val="1002"/>
        </w:numPr>
        <w:pStyle w:val="Compact"/>
      </w:pPr>
      <w:r>
        <w:rPr>
          <w:bCs/>
          <w:b/>
        </w:rPr>
        <w:t xml:space="preserve">Phase 3 (Stakeholder Co-Creation):</w:t>
      </w:r>
      <w:r>
        <w:t xml:space="preserve"> </w:t>
      </w:r>
      <w:r>
        <w:t xml:space="preserve">Host workshops with electrical engineers from TNB, MRT Corp, and local universities (e.g., Universiti Teknologi Malaysia - UTM) to refine technical solutions and training frameworks. This ensures the output is immediately applicable for an</w:t>
      </w:r>
      <w:r>
        <w:t xml:space="preserve"> </w:t>
      </w:r>
      <w:r>
        <w:rPr>
          <w:bCs/>
          <w:b/>
        </w:rPr>
        <w:t xml:space="preserve">Electrical Engineer</w:t>
      </w:r>
      <w:r>
        <w:t xml:space="preserve">. in</w:t>
      </w:r>
      <w:r>
        <w:t xml:space="preserve"> </w:t>
      </w:r>
      <w:r>
        <w:rPr>
          <w:bCs/>
          <w:b/>
        </w:rPr>
        <w:t xml:space="preserve">Malaysia Kuala Lumpur</w:t>
      </w:r>
      <w:r>
        <w:t xml:space="preserve">.</w:t>
      </w:r>
    </w:p>
    <w:p>
      <w:pPr>
        <w:numPr>
          <w:ilvl w:val="0"/>
          <w:numId w:val="1002"/>
        </w:numPr>
        <w:pStyle w:val="Compact"/>
      </w:pPr>
      <w:r>
        <w:rPr>
          <w:bCs/>
          <w:b/>
        </w:rPr>
        <w:t xml:space="preserve">Phase 4 (Policy Integration):</w:t>
      </w:r>
      <w:r>
        <w:t xml:space="preserve"> </w:t>
      </w:r>
      <w:r>
        <w:t xml:space="preserve">Draft a policy brief for MESTECC (Malaysian Energy and Sustainability Ministry) detailing regulatory adjustments needed to accelerate smart grid adoption, leveraging insights from the KL-specific analysis.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outcomes with direct relevance to Kuala Lumpur's development:</w:t>
      </w:r>
    </w:p>
    <w:p>
      <w:pPr>
        <w:numPr>
          <w:ilvl w:val="0"/>
          <w:numId w:val="1003"/>
        </w:numPr>
        <w:pStyle w:val="Compact"/>
      </w:pPr>
      <w:r>
        <w:t xml:space="preserve">A validated predictive maintenance algorithm for KL's grid, reducing outage duration by an estimated 20-30% (based on pilot data from similar ASEAN cities).</w:t>
      </w:r>
    </w:p>
    <w:p>
      <w:pPr>
        <w:numPr>
          <w:ilvl w:val="0"/>
          <w:numId w:val="1003"/>
        </w:numPr>
        <w:pStyle w:val="Compact"/>
      </w:pPr>
      <w:r>
        <w:t xml:space="preserve">A scalable microgrid blueprint applicable to high-rise residential/commercial complexes across Malaysia Kuala Lumpur, potentially enabling 15-20% local renewable energy self-consumption in target areas.</w:t>
      </w:r>
    </w:p>
    <w:p>
      <w:pPr>
        <w:numPr>
          <w:ilvl w:val="0"/>
          <w:numId w:val="1003"/>
        </w:numPr>
        <w:pStyle w:val="Compact"/>
      </w:pPr>
      <w:r>
        <w:t xml:space="preserve">A nationally recognized competency framework for the next generation of</w:t>
      </w:r>
      <w:r>
        <w:t xml:space="preserve"> </w:t>
      </w:r>
      <w:r>
        <w:rPr>
          <w:bCs/>
          <w:b/>
        </w:rPr>
        <w:t xml:space="preserve">Electrical Engineer</w:t>
      </w:r>
      <w:r>
        <w:t xml:space="preserve"> </w:t>
      </w:r>
      <w:r>
        <w:t xml:space="preserve">specializing in urban smart grid management, aligning with Malaysia's Human Capital Development Plan.</w:t>
      </w:r>
    </w:p>
    <w:p>
      <w:pPr>
        <w:numPr>
          <w:ilvl w:val="0"/>
          <w:numId w:val="1003"/>
        </w:numPr>
        <w:pStyle w:val="Compact"/>
      </w:pPr>
      <w:r>
        <w:t xml:space="preserve">Direct support for Malaysia's national targets under the National Energy Transition Roadmap (NETR) 2050, enhancing Kuala Lumpur’s reputation as a sustainable ASEAN capital.</w:t>
      </w:r>
    </w:p>
    <w:bookmarkEnd w:id="25"/>
    <w:bookmarkStart w:id="26" w:name="conclusion"/>
    <w:p>
      <w:pPr>
        <w:pStyle w:val="Heading2"/>
      </w:pPr>
      <w:r>
        <w:t xml:space="preserve">6. Conclusion</w:t>
      </w:r>
    </w:p>
    <w:p>
      <w:pPr>
        <w:pStyle w:val="FirstParagraph"/>
      </w:pPr>
      <w:r>
        <w:t xml:space="preserve">The proposed research is not merely an academic exercise but a strategic imperative for Malaysia's energy future. By centering the study on the specific operational realities of Kuala Lumpur, this</w:t>
      </w:r>
      <w:r>
        <w:t xml:space="preserve"> </w:t>
      </w:r>
      <w:r>
        <w:rPr>
          <w:bCs/>
          <w:b/>
        </w:rPr>
        <w:t xml:space="preserve">Research Proposal</w:t>
      </w:r>
      <w:r>
        <w:t xml:space="preserve"> </w:t>
      </w:r>
      <w:r>
        <w:t xml:space="preserve">delivers actionable intelligence for engineers and policymakers navigating the city's complex energy transition. The work empowers the</w:t>
      </w:r>
      <w:r>
        <w:t xml:space="preserve"> </w:t>
      </w:r>
      <w:r>
        <w:rPr>
          <w:bCs/>
          <w:b/>
        </w:rPr>
        <w:t xml:space="preserve">Electrical Engineer</w:t>
      </w:r>
      <w:r>
        <w:t xml:space="preserve">. as a central agent in building resilient infrastructure that supports economic growth while meeting environmental commitments. In an era where urban energy security is synonymous with national competitiveness, this initiative positions</w:t>
      </w:r>
      <w:r>
        <w:t xml:space="preserve"> </w:t>
      </w:r>
      <w:r>
        <w:rPr>
          <w:bCs/>
          <w:b/>
        </w:rPr>
        <w:t xml:space="preserve">Malaysia Kuala Lumpur</w:t>
      </w:r>
      <w:r>
        <w:t xml:space="preserve"> </w:t>
      </w:r>
      <w:r>
        <w:t xml:space="preserve">at the forefront of sustainable urban innovation, demonstrating how targeted engineering research can transform city-scale challenges into catalysts for progress. The success of this project will establish a replicable model for other rapidly developing cities in Southeast Asia, cementing Malaysia's leadership in smart energy solutions.</w:t>
      </w:r>
    </w:p>
    <w:bookmarkEnd w:id="26"/>
    <w:bookmarkStart w:id="27" w:name="references-illustrative"/>
    <w:p>
      <w:pPr>
        <w:pStyle w:val="Heading2"/>
      </w:pPr>
      <w:r>
        <w:t xml:space="preserve">7. References (Illustrative)</w:t>
      </w:r>
    </w:p>
    <w:p>
      <w:pPr>
        <w:numPr>
          <w:ilvl w:val="0"/>
          <w:numId w:val="1004"/>
        </w:numPr>
        <w:pStyle w:val="Compact"/>
      </w:pPr>
      <w:r>
        <w:t xml:space="preserve">Malaysian Energy Commission (Suruhanjaya Tenaga). (2023). *National Energy Policy Report 2035*. Kuala Lumpur.</w:t>
      </w:r>
    </w:p>
    <w:p>
      <w:pPr>
        <w:numPr>
          <w:ilvl w:val="0"/>
          <w:numId w:val="1004"/>
        </w:numPr>
        <w:pStyle w:val="Compact"/>
      </w:pPr>
      <w:r>
        <w:t xml:space="preserve">National Energy Transition Roadmap (NETR) 2050. Ministry of Natural Resources and Environmental Sustainability, Malaysia.</w:t>
      </w:r>
    </w:p>
    <w:p>
      <w:pPr>
        <w:numPr>
          <w:ilvl w:val="0"/>
          <w:numId w:val="1004"/>
        </w:numPr>
        <w:pStyle w:val="Compact"/>
      </w:pPr>
      <w:r>
        <w:t xml:space="preserve">Lee, K.Y., &amp; Tan, S.S. (2021). "Urban Grid Vulnerability in Tropical Megacities: A Case Study of Kuala Lumpur." *IEEE Transactions on Smart Grid*, 12(4), 3456-3467.</w:t>
      </w:r>
    </w:p>
    <w:p>
      <w:pPr>
        <w:numPr>
          <w:ilvl w:val="0"/>
          <w:numId w:val="1004"/>
        </w:numPr>
        <w:pStyle w:val="Compact"/>
      </w:pPr>
      <w:r>
        <w:t xml:space="preserve">Malaysian Institute of Microelectronic Systems (MIMOS). (2022). *Smart City Infrastructure Report: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Development in Malaysia Kuala Lumpur</dc:title>
  <dc:creator/>
  <dc:language>en</dc:language>
  <cp:keywords/>
  <dcterms:created xsi:type="dcterms:W3CDTF">2026-07-19T23:16:22Z</dcterms:created>
  <dcterms:modified xsi:type="dcterms:W3CDTF">2026-07-19T23:16:22Z</dcterms:modified>
</cp:coreProperties>
</file>

<file path=docProps/custom.xml><?xml version="1.0" encoding="utf-8"?>
<Properties xmlns="http://schemas.openxmlformats.org/officeDocument/2006/custom-properties" xmlns:vt="http://schemas.openxmlformats.org/officeDocument/2006/docPropsVTypes"/>
</file>