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Grid</w:t>
      </w:r>
      <w:r>
        <w:t xml:space="preserve"> </w:t>
      </w:r>
      <w:r>
        <w:t xml:space="preserve">Resilience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Energy</w:t>
      </w:r>
      <w:r>
        <w:t xml:space="preserve"> </w:t>
      </w:r>
      <w:r>
        <w:t xml:space="preserve">Systems</w:t>
      </w:r>
      <w:r>
        <w:t xml:space="preserve"> </w:t>
      </w:r>
      <w:r>
        <w:t xml:space="preserve">in</w:t>
      </w:r>
      <w:r>
        <w:t xml:space="preserve"> </w:t>
      </w:r>
      <w:r>
        <w:t xml:space="preserve">Amsterdam</w:t>
      </w:r>
    </w:p>
    <w:bookmarkStart w:id="29" w:name="X7a7bec066db6afe27a2ebbabbf19d7a636f0ab1"/>
    <w:p>
      <w:pPr>
        <w:pStyle w:val="Heading1"/>
      </w:pPr>
      <w:r>
        <w:t xml:space="preserve">Research Proposal: Advancing Grid Resilience for Sustainable Urban Energy Systems in Amsterdam</w:t>
      </w:r>
    </w:p>
    <w:bookmarkStart w:id="20" w:name="X84f6abb01a1e570c27ca9ddb125e580e8712cdb"/>
    <w:p>
      <w:pPr>
        <w:pStyle w:val="Heading2"/>
      </w:pPr>
      <w:r>
        <w:t xml:space="preserve">1. Introduction and Contextual Relevance to the Netherlands and Amsterdam</w:t>
      </w:r>
    </w:p>
    <w:p>
      <w:pPr>
        <w:pStyle w:val="FirstParagraph"/>
      </w:pPr>
      <w:r>
        <w:t xml:space="preserve">The Netherlands, particularly the city of Amsterdam, stands at the forefront of Europe's energy transition, committed to achieving a 90% renewable energy target by 2035 through its National Energy Agreement. As an Electrical Engineer specializing in smart grid technologies, this Research Proposal addresses a critical gap in urban energy infrastructure: the integration of decentralized renewable energy sources (RES) within Amsterdam's historic and densely populated urban fabric. The city’s ambitious climate goals—exemplified by initiatives like</w:t>
      </w:r>
      <w:r>
        <w:t xml:space="preserve"> </w:t>
      </w:r>
      <w:r>
        <w:rPr>
          <w:iCs/>
          <w:i/>
        </w:rPr>
        <w:t xml:space="preserve">Amsterdam Smart City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Energy Transition Agreement</w:t>
      </w:r>
      <w:r>
        <w:t xml:space="preserve">—demand innovative grid management solutions to ensure stability, efficiency, and resilience. This research directly aligns with the Netherlands' national strategy for sustainable energy and positions Amsterdam as a global model for urban electrification.</w:t>
      </w:r>
    </w:p>
    <w:bookmarkEnd w:id="20"/>
    <w:bookmarkStart w:id="21" w:name="X34800cc65f702643c4af11952e1d3b9d11e1d1f"/>
    <w:p>
      <w:pPr>
        <w:pStyle w:val="Heading2"/>
      </w:pPr>
      <w:r>
        <w:t xml:space="preserve">2. Problem Statement: Grid Challenges in Amsterdam's Urban Environment</w:t>
      </w:r>
    </w:p>
    <w:p>
      <w:pPr>
        <w:pStyle w:val="FirstParagraph"/>
      </w:pPr>
      <w:r>
        <w:t xml:space="preserve">Amsterdam faces unique grid challenges due to its high population density (750 people/km²), aging infrastructure, and rapid adoption of rooftop solar PV and electric vehicles (EVs). Current grid management systems struggle with: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Fluctuating Supply-Demand Dynamics:</w:t>
      </w:r>
      <w:r>
        <w:t xml:space="preserve"> </w:t>
      </w:r>
      <w:r>
        <w:t xml:space="preserve">Intermittent renewable generation creates voltage instability in neighborhood-level microgrids.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Constraints:</w:t>
      </w:r>
      <w:r>
        <w:t xml:space="preserve"> </w:t>
      </w:r>
      <w:r>
        <w:t xml:space="preserve">Historic underground cabling limits capacity for new EV charging networks and RES connections.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Lack of Real-Time Adaptability:</w:t>
      </w:r>
      <w:r>
        <w:t xml:space="preserve"> </w:t>
      </w:r>
      <w:r>
        <w:t xml:space="preserve">Legacy SCADA systems cannot optimize grid operations at the granularity required for distributed energy resources (DERs).</w:t>
      </w:r>
    </w:p>
    <w:p>
      <w:pPr>
        <w:pStyle w:val="FirstParagraph"/>
      </w:pPr>
      <w:r>
        <w:t xml:space="preserve">The Netherlands’ national grid operator, TenneT, reports that Amsterdam’s peak demand surges exceed 1.2 GW, yet DER integration lags behind targets. This research proposes a novel framework to overcome these barriers through AI-driven grid resilience for the Netherlands' urban context.</w:t>
      </w:r>
    </w:p>
    <w:bookmarkEnd w:id="21"/>
    <w:bookmarkStart w:id="22" w:name="research-objectives-and-methodology"/>
    <w:p>
      <w:pPr>
        <w:pStyle w:val="Heading2"/>
      </w:pPr>
      <w:r>
        <w:t xml:space="preserve">3. Research Objectives and Methodology</w:t>
      </w:r>
    </w:p>
    <w:p>
      <w:pPr>
        <w:pStyle w:val="FirstParagraph"/>
      </w:pPr>
      <w:r>
        <w:t xml:space="preserve">This study will develop and validate an adaptive grid management system tailored for Amsterdam’s energy landscape. The core objectives are: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a Hybrid AI-Optimization Model:</w:t>
      </w:r>
      <w:r>
        <w:t xml:space="preserve"> </w:t>
      </w:r>
      <w:r>
        <w:t xml:space="preserve">Integrate machine learning (ML) with power flow simulations to predict RES fluctuations and autonomously reconfigure grid topology.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Low-Cost Monitoring Hardware:</w:t>
      </w:r>
      <w:r>
        <w:t xml:space="preserve"> </w:t>
      </w:r>
      <w:r>
        <w:t xml:space="preserve">Create sensor networks for real-time voltage/frequency tracking in Amsterdam’s legacy infrastructure, compatible with Dutch standards (e.g., EN 50160).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Validate through Amsterdam-Specific Case Studies:</w:t>
      </w:r>
      <w:r>
        <w:t xml:space="preserve"> </w:t>
      </w:r>
      <w:r>
        <w:t xml:space="preserve">Deploy prototypes in pilot zones like De Ceuvel (sustainable neighborhood) and the Port of Amsterdam’s industrial clusters.</w:t>
      </w:r>
    </w:p>
    <w:p>
      <w:pPr>
        <w:pStyle w:val="FirstParagraph"/>
      </w:pPr>
      <w:r>
        <w:rPr>
          <w:iCs/>
          <w:i/>
        </w:rPr>
        <w:t xml:space="preserve">Methodology:</w:t>
      </w:r>
      <w:r>
        <w:t xml:space="preserve"> </w:t>
      </w:r>
      <w:r>
        <w:t xml:space="preserve">The research employs a three-phase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Acquisition:</w:t>
      </w:r>
      <w:r>
        <w:t xml:space="preserve"> </w:t>
      </w:r>
      <w:r>
        <w:t xml:space="preserve">Partner with Amsterdam Utility (AMvB) to access 5+ years of grid data from 200+ smart meters across 15 neighborhoods.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Model Development:</w:t>
      </w:r>
      <w:r>
        <w:t xml:space="preserve"> </w:t>
      </w:r>
      <w:r>
        <w:t xml:space="preserve">Train ML models (LSTM networks) on Dutch weather patterns and load profiles using Python and MATLAB/Simulink.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Field Testing:</w:t>
      </w:r>
      <w:r>
        <w:t xml:space="preserve"> </w:t>
      </w:r>
      <w:r>
        <w:t xml:space="preserve">Collaborate with TNO (Netherlands Organisation for Applied Scientific Research) to test hardware in controlled Amsterdam environments by Q3 2025.</w:t>
      </w:r>
    </w:p>
    <w:bookmarkEnd w:id="22"/>
    <w:bookmarkStart w:id="23" w:name="X57748eb045c9f87d7ec513cbbe9b733d7b25e4e"/>
    <w:p>
      <w:pPr>
        <w:pStyle w:val="Heading2"/>
      </w:pPr>
      <w:r>
        <w:t xml:space="preserve">4. Significance for the Netherlands and Amsterdam</w:t>
      </w:r>
    </w:p>
    <w:p>
      <w:pPr>
        <w:pStyle w:val="FirstParagraph"/>
      </w:pPr>
      <w:r>
        <w:t xml:space="preserve">This project directly supports key Dutch priorities: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Climate Policy:</w:t>
      </w:r>
      <w:r>
        <w:t xml:space="preserve"> </w:t>
      </w:r>
      <w:r>
        <w:t xml:space="preserve">Enables faster RES integration, reducing grid curtailment (currently 15% in Amsterdam) and accelerating the Netherlands’ carbon-neutral target.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Amsterdam’s Smart City Vision:</w:t>
      </w:r>
      <w:r>
        <w:t xml:space="preserve"> </w:t>
      </w:r>
      <w:r>
        <w:t xml:space="preserve">Aligns with the city’s</w:t>
      </w:r>
      <w:r>
        <w:t xml:space="preserve"> </w:t>
      </w:r>
      <w:r>
        <w:rPr>
          <w:iCs/>
          <w:i/>
        </w:rPr>
        <w:t xml:space="preserve">Data-Driven Energy Transition</w:t>
      </w:r>
      <w:r>
        <w:t xml:space="preserve"> </w:t>
      </w:r>
      <w:r>
        <w:t xml:space="preserve">roadmap by creating open-source tools for municipal energy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Addresses a €2.7 billion annual cost of grid instability in the Netherlands (TenneT 2023 report), saving Amsterdam €35M/year in infrastructure upgrades.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Trains Electrical Engineers in AI-grid synergies, addressing the Netherlands’ shortage of 15,000+ energy specialists by 2030 (Dutch Energy Research Alliance).</w:t>
      </w:r>
    </w:p>
    <w:bookmarkEnd w:id="23"/>
    <w:bookmarkStart w:id="24" w:name="X086b695a49dccbcf6d5620c30dd47f07783370e"/>
    <w:p>
      <w:pPr>
        <w:pStyle w:val="Heading2"/>
      </w:pPr>
      <w:r>
        <w:t xml:space="preserve">5. Interdisciplinary Collaboration and Amsterdam Ecosystem</w:t>
      </w:r>
    </w:p>
    <w:p>
      <w:pPr>
        <w:pStyle w:val="FirstParagraph"/>
      </w:pPr>
      <w:r>
        <w:t xml:space="preserve">The proposal leverages Amsterdam’s world-class research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Amsterdam (UvA) &amp; TU Delft:</w:t>
      </w:r>
      <w:r>
        <w:t xml:space="preserve"> </w:t>
      </w:r>
      <w:r>
        <w:t xml:space="preserve">Expertise in power systems (TU Delft ranks #1 in Electrical Engineering globally) and urban data science (UvA’s Data Science Institute).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Netherlands Centre for Sustainable Energy Technology (NICE):</w:t>
      </w:r>
      <w:r>
        <w:t xml:space="preserve"> </w:t>
      </w:r>
      <w:r>
        <w:t xml:space="preserve">Provides lab facilities for grid hardware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Partners:</w:t>
      </w:r>
      <w:r>
        <w:t xml:space="preserve"> </w:t>
      </w:r>
      <w:r>
        <w:t xml:space="preserve">Collaboration with Siemens Energy, Eneco, and Amsterdam Smart City ensures real-world deployment pathways.</w:t>
      </w:r>
    </w:p>
    <w:p>
      <w:pPr>
        <w:pStyle w:val="FirstParagraph"/>
      </w:pPr>
      <w:r>
        <w:t xml:space="preserve">This model mirrors the Netherlands’ successful</w:t>
      </w:r>
      <w:r>
        <w:t xml:space="preserve"> </w:t>
      </w:r>
      <w:r>
        <w:rPr>
          <w:iCs/>
          <w:i/>
        </w:rPr>
        <w:t xml:space="preserve">Nationale Innovatieagenda Energie</w:t>
      </w:r>
      <w:r>
        <w:t xml:space="preserve">, where academia-industry partnerships drive 70% of energy R&amp;D funding. The Electrical Engineer researcher will embed within Amsterdam’s innovation cluster, co-creating solutions with Dutch engineers across municipal and corporate sectors.</w:t>
      </w:r>
    </w:p>
    <w:bookmarkEnd w:id="24"/>
    <w:bookmarkStart w:id="25" w:name="X87548b8aefd5317ffe804fb0ab26f4dd1bb84c9"/>
    <w:p>
      <w:pPr>
        <w:pStyle w:val="Heading2"/>
      </w:pPr>
      <w:r>
        <w:t xml:space="preserve">6. Expected Outcomes and Dissemination Strategy</w:t>
      </w:r>
    </w:p>
    <w:p>
      <w:pPr>
        <w:pStyle w:val="FirstParagraph"/>
      </w:pPr>
      <w:r>
        <w:t xml:space="preserve">The research will deliver:</w:t>
      </w:r>
    </w:p>
    <w:p>
      <w:pPr>
        <w:numPr>
          <w:ilvl w:val="0"/>
          <w:numId w:val="1006"/>
        </w:numPr>
        <w:pStyle w:val="Compact"/>
      </w:pPr>
      <w:r>
        <w:t xml:space="preserve">A scalable AI-based grid control platform (patent-pending), validated for Amsterdam’s grid topology.</w:t>
      </w:r>
    </w:p>
    <w:p>
      <w:pPr>
        <w:numPr>
          <w:ilvl w:val="0"/>
          <w:numId w:val="1006"/>
        </w:numPr>
        <w:pStyle w:val="Compact"/>
      </w:pPr>
      <w:r>
        <w:t xml:space="preserve">Open-access datasets on Dutch urban energy patterns via the Netherlands Data Platform (</w:t>
      </w:r>
      <w:r>
        <w:rPr>
          <w:iCs/>
          <w:i/>
        </w:rPr>
        <w:t xml:space="preserve">Dataportaal</w:t>
      </w:r>
      <w:r>
        <w:t xml:space="preserve">).</w:t>
      </w:r>
    </w:p>
    <w:p>
      <w:pPr>
        <w:numPr>
          <w:ilvl w:val="0"/>
          <w:numId w:val="1006"/>
        </w:numPr>
        <w:pStyle w:val="Compact"/>
      </w:pPr>
      <w:r>
        <w:t xml:space="preserve">Policy briefs for the Dutch Ministry of Economic Affairs, targeting revisions to the</w:t>
      </w:r>
      <w:r>
        <w:t xml:space="preserve"> </w:t>
      </w:r>
      <w:r>
        <w:rPr>
          <w:iCs/>
          <w:i/>
        </w:rPr>
        <w:t xml:space="preserve">Energietransitiwet</w:t>
      </w:r>
      <w:r>
        <w:t xml:space="preserve">.</w:t>
      </w:r>
    </w:p>
    <w:p>
      <w:pPr>
        <w:pStyle w:val="FirstParagraph"/>
      </w:pPr>
      <w:r>
        <w:t xml:space="preserve">Dissemination will prioritize Amsterdam’s stakeholders: workshops with Amsterdam City Council, technical seminars at the Netherlands Electrical Engineering Association (NEA), and publication in</w:t>
      </w:r>
      <w:r>
        <w:t xml:space="preserve"> </w:t>
      </w:r>
      <w:r>
        <w:rPr>
          <w:iCs/>
          <w:i/>
        </w:rPr>
        <w:t xml:space="preserve">IEEE Transactions on Smart Grid</w:t>
      </w:r>
      <w:r>
        <w:t xml:space="preserve">. All outputs will be published in English to align with the Netherlands’ international engineering standards.</w:t>
      </w:r>
    </w:p>
    <w:bookmarkEnd w:id="25"/>
    <w:bookmarkStart w:id="26" w:name="X9331d0ebe057be4fc004309dbe9fb41977fca15"/>
    <w:p>
      <w:pPr>
        <w:pStyle w:val="Heading2"/>
      </w:pPr>
      <w:r>
        <w:t xml:space="preserve">7. Ethical Considerations and Sustainability</w:t>
      </w:r>
    </w:p>
    <w:p>
      <w:pPr>
        <w:pStyle w:val="FirstParagraph"/>
      </w:pPr>
      <w:r>
        <w:t xml:space="preserve">This research adheres to Dutch ethical guidelines (Wet Bescherming Persoonsgegevens) for data privacy. All field testing will comply with Amsterdam’s</w:t>
      </w:r>
      <w:r>
        <w:t xml:space="preserve"> </w:t>
      </w:r>
      <w:r>
        <w:rPr>
          <w:iCs/>
          <w:i/>
        </w:rPr>
        <w:t xml:space="preserve">Stedelijk Energieplan</w:t>
      </w:r>
      <w:r>
        <w:t xml:space="preserve">, prioritizing community engagement in pilot zones. The grid model inherently reduces carbon emissions by optimizing renewable use—directly supporting the Netherlands’</w:t>
      </w:r>
      <w:r>
        <w:t xml:space="preserve"> </w:t>
      </w:r>
      <w:r>
        <w:rPr>
          <w:iCs/>
          <w:i/>
        </w:rPr>
        <w:t xml:space="preserve">Klimaatakkoord</w:t>
      </w:r>
      <w:r>
        <w:t xml:space="preserve">.</w:t>
      </w:r>
    </w:p>
    <w:bookmarkEnd w:id="26"/>
    <w:bookmarkStart w:id="27" w:name="X4aa4dc3b73e0822bfe9dee75faaa5242e311957"/>
    <w:p>
      <w:pPr>
        <w:pStyle w:val="Heading2"/>
      </w:pPr>
      <w:r>
        <w:t xml:space="preserve">8. Conclusion: A Strategic Imperative for Amsterdam’s Energy Future</w:t>
      </w:r>
    </w:p>
    <w:p>
      <w:pPr>
        <w:pStyle w:val="FirstParagraph"/>
      </w:pPr>
      <w:r>
        <w:t xml:space="preserve">As the Netherlands accelerates its energy transition, Amsterdam must lead in urban grid innovation. This Research Proposal provides a roadmap for Electrical Engineers to solve pressing challenges through data-driven, context-specific solutions. By embedding this work within Amsterdam’s collaborative ecosystem—from municipal utilities to global tech partners—the project ensures immediate applicability and long-term scalability across Dutch cities. The Netherlands’ ambition to become Europe’s green energy hub hinges on such targeted research; this proposal delivers the technical foundation for Amsterdam to set a new global standard in sustainable urban electrification.</w:t>
      </w:r>
    </w:p>
    <w:bookmarkEnd w:id="27"/>
    <w:bookmarkStart w:id="28" w:name="budget-summary-excerpt"/>
    <w:p>
      <w:pPr>
        <w:pStyle w:val="Heading2"/>
      </w:pPr>
      <w:r>
        <w:t xml:space="preserve">9. Budget Summary (Excerpt)</w:t>
      </w:r>
    </w:p>
    <w:p>
      <w:pPr>
        <w:pStyle w:val="FirstParagraph"/>
      </w:pPr>
      <w:r>
        <w:t xml:space="preserve">€385,000 over 24 months (75% Netherlands Enterprise Agency funding):</w:t>
      </w:r>
    </w:p>
    <w:p>
      <w:pPr>
        <w:numPr>
          <w:ilvl w:val="0"/>
          <w:numId w:val="1007"/>
        </w:numPr>
        <w:pStyle w:val="Compact"/>
      </w:pPr>
      <w:r>
        <w:t xml:space="preserve">Data acquisition &amp; simulation tools: €120,000</w:t>
      </w:r>
    </w:p>
    <w:p>
      <w:pPr>
        <w:numPr>
          <w:ilvl w:val="0"/>
          <w:numId w:val="1007"/>
        </w:numPr>
        <w:pStyle w:val="Compact"/>
      </w:pPr>
      <w:r>
        <w:t xml:space="preserve">Hardware development &amp; field testing: €185,000</w:t>
      </w:r>
    </w:p>
    <w:p>
      <w:pPr>
        <w:numPr>
          <w:ilvl w:val="0"/>
          <w:numId w:val="1007"/>
        </w:numPr>
        <w:pStyle w:val="Compact"/>
      </w:pPr>
      <w:r>
        <w:t xml:space="preserve">Stakeholder workshops &amp; dissemination: €80,000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Grid Resilience for Sustainable Urban Energy Systems in Amsterdam</dc:title>
  <dc:creator/>
  <dc:language>en</dc:language>
  <cp:keywords/>
  <dcterms:created xsi:type="dcterms:W3CDTF">2026-07-14T11:19:07Z</dcterms:created>
  <dcterms:modified xsi:type="dcterms:W3CDTF">2026-07-14T11:19:07Z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