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ae9950cf0b7e51c08b714141e2a92de7dddd19"/>
    <w:p>
      <w:pPr>
        <w:pStyle w:val="Heading1"/>
      </w:pPr>
      <w:r>
        <w:t xml:space="preserve">Research Proposal: Advancing Sustainable Electrical Infrastructure for Urban Resilience in New Zealand Auckland</w:t>
      </w:r>
    </w:p>
    <w:bookmarkStart w:id="20" w:name="introduction-and-background"/>
    <w:p>
      <w:pPr>
        <w:pStyle w:val="Heading2"/>
      </w:pPr>
      <w:r>
        <w:t xml:space="preserve">Introduction and Background</w:t>
      </w:r>
    </w:p>
    <w:p>
      <w:pPr>
        <w:pStyle w:val="FirstParagraph"/>
      </w:pPr>
      <w:r>
        <w:t xml:space="preserve">New Zealand's fastest-growing city, Auckland, faces unprecedented challenges in its electrical infrastructure due to rapid urbanization, climate volatility, and the national transition toward 100% renewable energy by 2035. As New Zealand Auckland continues to expand—adding over 500 new residents daily—the existing electrical grid struggles with capacity constraints, aging assets, and increasing demand from electric vehicles (EVs) and heat pumps. This research proposes a critical investigation into future-proofing electrical infrastructure specifically for Auckland's unique geographical, climatic, and socio-economic context. The role of the</w:t>
      </w:r>
      <w:r>
        <w:t xml:space="preserve"> </w:t>
      </w:r>
      <w:r>
        <w:rPr>
          <w:bCs/>
          <w:b/>
        </w:rPr>
        <w:t xml:space="preserve">Electrical Engineer</w:t>
      </w:r>
      <w:r>
        <w:t xml:space="preserve"> </w:t>
      </w:r>
      <w:r>
        <w:t xml:space="preserve">in this transition is pivotal; they must evolve beyond traditional grid maintenance to become architects of resilient, decarbonized urban energy systems. This</w:t>
      </w:r>
      <w:r>
        <w:t xml:space="preserve"> </w:t>
      </w:r>
      <w:r>
        <w:rPr>
          <w:bCs/>
          <w:b/>
        </w:rPr>
        <w:t xml:space="preserve">Research Proposal</w:t>
      </w:r>
      <w:r>
        <w:t xml:space="preserve"> </w:t>
      </w:r>
      <w:r>
        <w:t xml:space="preserve">addresses a glaring gap in localized studies for New Zealand's largest urban center, where 85% of electricity demand originates but climate adaptation strategies remain underdeveloped.</w:t>
      </w:r>
    </w:p>
    <w:bookmarkEnd w:id="20"/>
    <w:bookmarkStart w:id="21" w:name="literature-review-and-problem-statement"/>
    <w:p>
      <w:pPr>
        <w:pStyle w:val="Heading2"/>
      </w:pPr>
      <w:r>
        <w:t xml:space="preserve">Literature Review and Problem Statement</w:t>
      </w:r>
    </w:p>
    <w:p>
      <w:pPr>
        <w:pStyle w:val="FirstParagraph"/>
      </w:pPr>
      <w:r>
        <w:t xml:space="preserve">While global research on smart grids and renewable integration (e.g., IEEE studies in California or Germany) offers valuable insights, New Zealand-specific literature is limited. Current projects like the Auckland Transport EV Charging Strategy lack granular technical analysis for Auckland's distinct challenges: volcanic geology affecting underground cabling, frequent cyclonic events disrupting overhead lines, and high population density in low-lying areas prone to flooding. Crucially, no major research has quantified the synergies between Auckland’s grid modernization and its 2045 carbon neutrality target. The</w:t>
      </w:r>
      <w:r>
        <w:t xml:space="preserve"> </w:t>
      </w:r>
      <w:r>
        <w:rPr>
          <w:bCs/>
          <w:b/>
        </w:rPr>
        <w:t xml:space="preserve">Electrical Engineer</w:t>
      </w:r>
      <w:r>
        <w:t xml:space="preserve"> </w:t>
      </w:r>
      <w:r>
        <w:t xml:space="preserve">must navigate these complexities while ensuring affordability for vulnerable communities—yet existing frameworks rarely incorporate socio-technical equity assessments. This gap risks costly grid failures, as evidenced by the 2023 Auckland storm outage affecting 12,000 households. Without location-specific research, New Zealand’s energy transition could inadvertently exacerbate urban energy poverty in Auckland.</w:t>
      </w:r>
    </w:p>
    <w:bookmarkEnd w:id="21"/>
    <w:bookmarkStart w:id="22" w:name="research-objectives"/>
    <w:p>
      <w:pPr>
        <w:pStyle w:val="Heading2"/>
      </w:pPr>
      <w:r>
        <w:t xml:space="preserve">Research Objectives</w:t>
      </w:r>
    </w:p>
    <w:p>
      <w:pPr>
        <w:numPr>
          <w:ilvl w:val="0"/>
          <w:numId w:val="1001"/>
        </w:numPr>
        <w:pStyle w:val="Compact"/>
      </w:pPr>
      <w:r>
        <w:t xml:space="preserve">To develop a spatio-temporal model of Auckland’s electrical grid vulnerability using machine learning, integrating climate data (e.g., NIWA projections), load patterns, and infrastructure age.</w:t>
      </w:r>
    </w:p>
    <w:p>
      <w:pPr>
        <w:numPr>
          <w:ilvl w:val="0"/>
          <w:numId w:val="1001"/>
        </w:numPr>
        <w:pStyle w:val="Compact"/>
      </w:pPr>
      <w:r>
        <w:t xml:space="preserve">To co-design with local utilities (Vector Limited, Mercury NZ) and Māori iwi partners an equitable resilience framework prioritizing energy access for low-income communities in South Auckland.</w:t>
      </w:r>
    </w:p>
    <w:p>
      <w:pPr>
        <w:numPr>
          <w:ilvl w:val="0"/>
          <w:numId w:val="1001"/>
        </w:numPr>
        <w:pStyle w:val="Compact"/>
      </w:pPr>
      <w:r>
        <w:t xml:space="preserve">To evaluate the techno-economic feasibility of distributed microgrids using solar-plus-storage for critical infrastructure (hospitals, emergency centers) across 5 Auckland districts with high climate risk.</w:t>
      </w:r>
    </w:p>
    <w:p>
      <w:pPr>
        <w:numPr>
          <w:ilvl w:val="0"/>
          <w:numId w:val="1001"/>
        </w:numPr>
        <w:pStyle w:val="Compact"/>
      </w:pPr>
      <w:r>
        <w:t xml:space="preserve">To establish a roadmap for the evolving role of the</w:t>
      </w:r>
      <w:r>
        <w:t xml:space="preserve"> </w:t>
      </w:r>
      <w:r>
        <w:rPr>
          <w:bCs/>
          <w:b/>
        </w:rPr>
        <w:t xml:space="preserve">Electrical Engineer</w:t>
      </w:r>
      <w:r>
        <w:t xml:space="preserve"> </w:t>
      </w:r>
      <w:r>
        <w:t xml:space="preserve">in New Zealand’s energy transition, including emerging skills in AI-driven grid management and cross-cultural stakeholder engagement.</w:t>
      </w:r>
    </w:p>
    <w:bookmarkEnd w:id="22"/>
    <w:bookmarkStart w:id="27" w:name="Xb92e0853c962c6deeb9b6569b41dff59a3e08e0"/>
    <w:p>
      <w:pPr>
        <w:pStyle w:val="Heading2"/>
      </w:pPr>
      <w:r>
        <w:t xml:space="preserve">Methodology: A New Zealand Auckland-Centric Approach</w:t>
      </w:r>
    </w:p>
    <w:p>
      <w:pPr>
        <w:pStyle w:val="FirstParagraph"/>
      </w:pPr>
      <w:r>
        <w:t xml:space="preserve">This interdisciplinary research combines quantitative analysis with community-centered design, adhering to Te Tiriti o Waitangi principles. The methodology unfolds in four phases:</w:t>
      </w:r>
    </w:p>
    <w:bookmarkStart w:id="23" w:name="X49461a0308d141511ea32d666bfb3c695cb2a44"/>
    <w:p>
      <w:pPr>
        <w:pStyle w:val="Heading3"/>
      </w:pPr>
      <w:r>
        <w:t xml:space="preserve">Phase 1: Data Integration and Vulnerability Mapping (Months 1-6)</w:t>
      </w:r>
    </w:p>
    <w:p>
      <w:pPr>
        <w:pStyle w:val="FirstParagraph"/>
      </w:pPr>
      <w:r>
        <w:t xml:space="preserve">Collaborate with Auckland Council and Energy Innovation NZ to access granular datasets: Vector’s substation performance logs, Auckland Regional Observatory climate records, and Stats NZ household energy surveys. Using Python-based spatial analysis (GeoPandas), we’ll map grid stress points against flood-risk zones (e.g., Manukau City) and heatwave intensity corridors. This phase will identify "hotspots" where a single transformer failure could cascade into city-wide outages—directly informing the</w:t>
      </w:r>
      <w:r>
        <w:t xml:space="preserve"> </w:t>
      </w:r>
      <w:r>
        <w:rPr>
          <w:bCs/>
          <w:b/>
        </w:rPr>
        <w:t xml:space="preserve">Electrical Engineer</w:t>
      </w:r>
      <w:r>
        <w:t xml:space="preserve">'s priority maintenance strategy.</w:t>
      </w:r>
    </w:p>
    <w:bookmarkEnd w:id="23"/>
    <w:bookmarkStart w:id="24" w:name="X594521a72c42e97d0f5e6e3511e5243c73d0582"/>
    <w:p>
      <w:pPr>
        <w:pStyle w:val="Heading3"/>
      </w:pPr>
      <w:r>
        <w:t xml:space="preserve">Phase 2: Co-Design Workshops with Stakeholders (Months 7-10)</w:t>
      </w:r>
    </w:p>
    <w:p>
      <w:pPr>
        <w:pStyle w:val="FirstParagraph"/>
      </w:pPr>
      <w:r>
        <w:t xml:space="preserve">Convene workshops with Auckland’s Electrical Engineers, iwi representatives (e.g., Ngāti Whātua Ōrakei), and community groups in Manukau and East Tamaki. Using participatory scenario-planning, we’ll explore solutions like:</w:t>
      </w:r>
      <w:r>
        <w:t xml:space="preserve"> </w:t>
      </w:r>
      <w:r>
        <w:t xml:space="preserve">- Community-owned solar microgrids on public housing estates</w:t>
      </w:r>
      <w:r>
        <w:t xml:space="preserve"> </w:t>
      </w:r>
      <w:r>
        <w:t xml:space="preserve">- Dynamic tariff structures for low-income households during peak demand</w:t>
      </w:r>
      <w:r>
        <w:t xml:space="preserve"> </w:t>
      </w:r>
      <w:r>
        <w:t xml:space="preserve">This ensures the</w:t>
      </w:r>
      <w:r>
        <w:t xml:space="preserve"> </w:t>
      </w:r>
      <w:r>
        <w:rPr>
          <w:bCs/>
          <w:b/>
        </w:rPr>
        <w:t xml:space="preserve">Research Proposal</w:t>
      </w:r>
      <w:r>
        <w:t xml:space="preserve"> </w:t>
      </w:r>
      <w:r>
        <w:t xml:space="preserve">delivers actionable, culturally grounded outcomes—not just technical blueprints.</w:t>
      </w:r>
    </w:p>
    <w:bookmarkEnd w:id="24"/>
    <w:bookmarkStart w:id="25" w:name="X2f950578ee5b48fcfd714be8bc0b4789d4b00f1"/>
    <w:p>
      <w:pPr>
        <w:pStyle w:val="Heading3"/>
      </w:pPr>
      <w:r>
        <w:t xml:space="preserve">Phase 3: Simulation and Economic Modeling (Months 11-14)</w:t>
      </w:r>
    </w:p>
    <w:p>
      <w:pPr>
        <w:pStyle w:val="FirstParagraph"/>
      </w:pPr>
      <w:r>
        <w:t xml:space="preserve">Leverage PowerFactory software to simulate Auckland’s grid under three scenarios:</w:t>
      </w:r>
      <w:r>
        <w:t xml:space="preserve"> </w:t>
      </w:r>
      <w:r>
        <w:t xml:space="preserve">- Business-as-usual (2025 load growth + current infrastructure)</w:t>
      </w:r>
      <w:r>
        <w:t xml:space="preserve"> </w:t>
      </w:r>
      <w:r>
        <w:t xml:space="preserve">- Renewable integration (50% solar/wind by 2030)</w:t>
      </w:r>
      <w:r>
        <w:t xml:space="preserve"> </w:t>
      </w:r>
      <w:r>
        <w:t xml:space="preserve">- Climate-resilient retrofitting (e.g., undergrounding critical lines in flood zones)</w:t>
      </w:r>
      <w:r>
        <w:t xml:space="preserve"> </w:t>
      </w:r>
      <w:r>
        <w:t xml:space="preserve">Economic analysis will compare net present value of interventions, with cost-benefit metrics aligned with the New Zealand Energy Efficiency and Conservation Authority’s guidelines.</w:t>
      </w:r>
    </w:p>
    <w:bookmarkEnd w:id="25"/>
    <w:bookmarkStart w:id="26" w:name="Xc80cf7f9d48a2c7ca0f0f5dc40ce3bb1de26872"/>
    <w:p>
      <w:pPr>
        <w:pStyle w:val="Heading3"/>
      </w:pPr>
      <w:r>
        <w:t xml:space="preserve">Phase 4: Policy Framework Development (Months 15-18)</w:t>
      </w:r>
    </w:p>
    <w:p>
      <w:pPr>
        <w:pStyle w:val="FirstParagraph"/>
      </w:pPr>
      <w:r>
        <w:t xml:space="preserve">Translate findings into a publicly accessible "Auckland Grid Resilience Toolkit" for Electrical Engineers. This will include:</w:t>
      </w:r>
      <w:r>
        <w:t xml:space="preserve"> </w:t>
      </w:r>
      <w:r>
        <w:t xml:space="preserve">- GIS-based decision support for infrastructure upgrades</w:t>
      </w:r>
      <w:r>
        <w:t xml:space="preserve"> </w:t>
      </w:r>
      <w:r>
        <w:t xml:space="preserve">- Templates for equity impact assessments during grid projects</w:t>
      </w:r>
      <w:r>
        <w:t xml:space="preserve"> </w:t>
      </w:r>
      <w:r>
        <w:t xml:space="preserve">- Training modules on Māori perspectives in energy planning (e.g., Te Mana o te Wai)</w:t>
      </w:r>
      <w:r>
        <w:t xml:space="preserve"> </w:t>
      </w:r>
      <w:r>
        <w:t xml:space="preserve">The toolkit will be piloted with Vector’s engineering team before nationwide dissemination.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the first Auckland-specific blueprint for grid modernization, directly supporting New Zealand’s Energy Strategy 2050. Key outcomes include:</w:t>
      </w:r>
      <w:r>
        <w:t xml:space="preserve"> </w:t>
      </w:r>
      <w:r>
        <w:t xml:space="preserve">- A vulnerability index ranking all Auckland districts (e.g., "High Risk": North Shore floodplains; "Medium Risk": central business district) to guide</w:t>
      </w:r>
      <w:r>
        <w:t xml:space="preserve"> </w:t>
      </w:r>
      <w:r>
        <w:rPr>
          <w:bCs/>
          <w:b/>
        </w:rPr>
        <w:t xml:space="preserve">Electrical Engineer</w:t>
      </w:r>
      <w:r>
        <w:t xml:space="preserve"> </w:t>
      </w:r>
      <w:r>
        <w:t xml:space="preserve">resource allocation.</w:t>
      </w:r>
      <w:r>
        <w:t xml:space="preserve"> </w:t>
      </w:r>
      <w:r>
        <w:t xml:space="preserve">- A validated microgrid model showing 20% cost savings over centralized solutions for critical sites, with a roadmap for community energy ownership.</w:t>
      </w:r>
      <w:r>
        <w:t xml:space="preserve"> </w:t>
      </w:r>
      <w:r>
        <w:t xml:space="preserve">- A national framework redefining the</w:t>
      </w:r>
      <w:r>
        <w:t xml:space="preserve"> </w:t>
      </w:r>
      <w:r>
        <w:rPr>
          <w:bCs/>
          <w:b/>
        </w:rPr>
        <w:t xml:space="preserve">Electrical Engineer</w:t>
      </w:r>
      <w:r>
        <w:t xml:space="preserve">'s role as a "systemic resilience architect"—embedding climate adaptation and equity into core engineering practice.</w:t>
      </w:r>
    </w:p>
    <w:p>
      <w:pPr>
        <w:pStyle w:val="BodyText"/>
      </w:pPr>
      <w:r>
        <w:t xml:space="preserve">The significance extends beyond Auckland: As New Zealand’s urbanization hub, Auckland’s solutions will inform Christchurch (post-quake), Wellington, and national policy. Critically, this work aligns with the Government’s "Auckland Plan 2050" by ensuring energy infrastructure supports sustainable growth without deepening inequality. For the</w:t>
      </w:r>
      <w:r>
        <w:t xml:space="preserve"> </w:t>
      </w:r>
      <w:r>
        <w:rPr>
          <w:bCs/>
          <w:b/>
        </w:rPr>
        <w:t xml:space="preserve">Electrical Engineer</w:t>
      </w:r>
      <w:r>
        <w:t xml:space="preserve">, it establishes new competencies in climate-responsive design—a marketable skill as New Zealand invests $13 billion in grid upgrades through 2035.</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Resources Required</w:t>
      </w:r>
    </w:p>
    <w:p>
      <w:pPr>
        <w:pStyle w:val="BodyText"/>
      </w:pPr>
      <w:r>
        <w:t xml:space="preserve">Data Integration &amp; Vulnerability Mapping</w:t>
      </w:r>
    </w:p>
    <w:p>
      <w:pPr>
        <w:pStyle w:val="BodyText"/>
      </w:pPr>
      <w:r>
        <w:t xml:space="preserve">6 months</w:t>
      </w:r>
    </w:p>
    <w:p>
      <w:pPr>
        <w:pStyle w:val="BodyText"/>
      </w:pPr>
      <w:r>
        <w:t xml:space="preserve">Auckland Grid Risk Atlas; Climate-Load Correlation Report</w:t>
      </w:r>
    </w:p>
    <w:p>
      <w:pPr>
        <w:pStyle w:val="BodyText"/>
      </w:pPr>
      <w:r>
        <w:t xml:space="preserve">Access to Vector/NIWA datasets; GIS software license</w:t>
      </w:r>
    </w:p>
    <w:p>
      <w:pPr>
        <w:pStyle w:val="BodyText"/>
      </w:pPr>
      <w:r>
        <w:t xml:space="preserve">Co-Design Workshops</w:t>
      </w:r>
    </w:p>
    <w:p>
      <w:pPr>
        <w:pStyle w:val="BodyText"/>
      </w:pPr>
      <w:r>
        <w:t xml:space="preserve">4 monthsCultural-Equity Framework for Energy Planning; Community Engagement ProtocolStipends for iwi/community partners; Workshop facilitators (Māori &amp; Pākehā)</w:t>
      </w:r>
    </w:p>
    <w:p>
      <w:pPr>
        <w:pStyle w:val="BodyText"/>
      </w:pPr>
      <w:r>
        <w:t xml:space="preserve">Sims &amp; Economic Modeling</w:t>
      </w:r>
    </w:p>
    <w:p>
      <w:pPr>
        <w:pStyle w:val="BodyText"/>
      </w:pPr>
      <w:r>
        <w:t xml:space="preserve">4 months</w:t>
      </w:r>
    </w:p>
    <w:p>
      <w:pPr>
        <w:pStyle w:val="BodyText"/>
      </w:pPr>
      <w:r>
        <w:t xml:space="preserve">Microgrid Feasibility Study; Cost-Benefit Analysis ReportPowerFactory license; Computational resources (University servers)</w:t>
      </w:r>
    </w:p>
    <w:p>
      <w:pPr>
        <w:pStyle w:val="BodyText"/>
      </w:pPr>
      <w:r>
        <w:t xml:space="preserve">Total</w:t>
      </w:r>
    </w:p>
    <w:p>
      <w:pPr>
        <w:pStyle w:val="BodyText"/>
      </w:pPr>
      <w:r>
        <w:t xml:space="preserve">18 months</w:t>
      </w:r>
    </w:p>
    <w:p>
      <w:pPr>
        <w:pStyle w:val="BodyText"/>
      </w:pPr>
      <w:r>
        <w:t xml:space="preserve">Final Toolkit + Policy Briefing Paper (endorsed by Energy Innovation NZ)</w:t>
      </w:r>
    </w:p>
    <w:bookmarkEnd w:id="29"/>
    <w:bookmarkStart w:id="30" w:name="X49ee6d59cb6d48611ec33948289ed47f86733bb"/>
    <w:p>
      <w:pPr>
        <w:pStyle w:val="Heading2"/>
      </w:pPr>
      <w:r>
        <w:t xml:space="preserve">Conclusion: A Call to Engineer Auckland’s Future</w:t>
      </w:r>
    </w:p>
    <w:p>
      <w:pPr>
        <w:pStyle w:val="FirstParagraph"/>
      </w:pPr>
      <w:r>
        <w:t xml:space="preserve">The imperative for this research is urgent. Without location-specific infrastructure planning, Auckland risks grid instability during increasingly frequent climate events—threatening its status as New Zealand’s economic engine and livability leader. This</w:t>
      </w:r>
      <w:r>
        <w:t xml:space="preserve"> </w:t>
      </w:r>
      <w:r>
        <w:rPr>
          <w:bCs/>
          <w:b/>
        </w:rPr>
        <w:t xml:space="preserve">Research Proposal</w:t>
      </w:r>
      <w:r>
        <w:t xml:space="preserve"> </w:t>
      </w:r>
      <w:r>
        <w:t xml:space="preserve">positions the</w:t>
      </w:r>
      <w:r>
        <w:t xml:space="preserve"> </w:t>
      </w:r>
      <w:r>
        <w:rPr>
          <w:bCs/>
          <w:b/>
        </w:rPr>
        <w:t xml:space="preserve">Electrical Engineer</w:t>
      </w:r>
      <w:r>
        <w:t xml:space="preserve"> </w:t>
      </w:r>
      <w:r>
        <w:t xml:space="preserve">not merely as a technician, but as a catalyst for equitable urban resilience. By centering Auckland’s unique challenges—from volcanic terrain to Māori co-governance—we deliver a model adaptable to New Zealand’s entire energy sector. As we write this proposal in 2024, the need for action is clear: Every kilometer of cable laid, every transformer replaced, and every community engaged must align with Auckland’s vision as a carbon-neutral, climate-resilient city. This research is the foundation for that future.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for Urban Resilience in New Zealand Auckland</dc:title>
  <dc:creator/>
  <dc:language>en</dc:language>
  <cp:keywords/>
  <dcterms:created xsi:type="dcterms:W3CDTF">2026-07-21T06:01:25Z</dcterms:created>
  <dcterms:modified xsi:type="dcterms:W3CDTF">2026-07-21T06:01:25Z</dcterms:modified>
</cp:coreProperties>
</file>

<file path=docProps/custom.xml><?xml version="1.0" encoding="utf-8"?>
<Properties xmlns="http://schemas.openxmlformats.org/officeDocument/2006/custom-properties" xmlns:vt="http://schemas.openxmlformats.org/officeDocument/2006/docPropsVTypes"/>
</file>