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a7d2d5c83b8c596aa5d155dc070b60da4a4d3ca"/>
    <w:p>
      <w:pPr>
        <w:pStyle w:val="Heading1"/>
      </w:pPr>
      <w:r>
        <w:t xml:space="preserve">Research Proposal: Advancing Grid Resilience Through Smart Infrastructure Integration for the Electrical Engineer in New Zealand Wellington</w:t>
      </w:r>
    </w:p>
    <w:bookmarkStart w:id="20" w:name="introduction-and-context"/>
    <w:p>
      <w:pPr>
        <w:pStyle w:val="Heading2"/>
      </w:pPr>
      <w:r>
        <w:t xml:space="preserve">1. Introduction and Context</w:t>
      </w:r>
    </w:p>
    <w:p>
      <w:pPr>
        <w:pStyle w:val="FirstParagraph"/>
      </w:pPr>
      <w:r>
        <w:t xml:space="preserve">This</w:t>
      </w:r>
      <w:r>
        <w:t xml:space="preserve"> </w:t>
      </w:r>
      <w:r>
        <w:rPr>
          <w:bCs/>
          <w:b/>
        </w:rPr>
        <w:t xml:space="preserve">Research Proposal</w:t>
      </w:r>
      <w:r>
        <w:t xml:space="preserve"> </w:t>
      </w:r>
      <w:r>
        <w:t xml:space="preserve">addresses a critical need within the energy infrastructure of</w:t>
      </w:r>
      <w:r>
        <w:t xml:space="preserve"> </w:t>
      </w:r>
      <w:r>
        <w:rPr>
          <w:bCs/>
          <w:b/>
        </w:rPr>
        <w:t xml:space="preserve">New Zealand Wellington</w:t>
      </w:r>
      <w:r>
        <w:t xml:space="preserve">. As the capital city undergoes rapid urbanization and faces increasing climate volatility, the existing electrical grid requires modernization to ensure reliability, sustainability, and resilience. The role of an</w:t>
      </w:r>
      <w:r>
        <w:t xml:space="preserve"> </w:t>
      </w:r>
      <w:r>
        <w:rPr>
          <w:bCs/>
          <w:b/>
        </w:rPr>
        <w:t xml:space="preserve">Electrical Engineer</w:t>
      </w:r>
      <w:r>
        <w:t xml:space="preserve"> </w:t>
      </w:r>
      <w:r>
        <w:t xml:space="preserve">in this context transcends traditional utility functions—it demands innovative integration of renewable energy systems, smart grid technologies, and disaster-responsive infrastructure. Wellington’s unique geographical challenges—including seismic activity, coastal flooding risks, and high wind exposure—demand a localized research approach that prioritizes the specific needs of this</w:t>
      </w:r>
      <w:r>
        <w:t xml:space="preserve"> </w:t>
      </w:r>
      <w:r>
        <w:rPr>
          <w:bCs/>
          <w:b/>
        </w:rPr>
        <w:t xml:space="preserve">New Zealand Wellington</w:t>
      </w:r>
      <w:r>
        <w:t xml:space="preserve"> </w:t>
      </w:r>
      <w:r>
        <w:t xml:space="preserve">environment. This proposal outlines a targeted research initiative to position the city at the forefront of sustainable energy management in Aotearoa.</w:t>
      </w:r>
    </w:p>
    <w:bookmarkEnd w:id="20"/>
    <w:bookmarkStart w:id="21" w:name="problem-statement"/>
    <w:p>
      <w:pPr>
        <w:pStyle w:val="Heading2"/>
      </w:pPr>
      <w:r>
        <w:t xml:space="preserve">2. Problem Statement</w:t>
      </w:r>
    </w:p>
    <w:p>
      <w:pPr>
        <w:pStyle w:val="FirstParagraph"/>
      </w:pPr>
      <w:r>
        <w:t xml:space="preserve">The current electrical grid in</w:t>
      </w:r>
      <w:r>
        <w:t xml:space="preserve"> </w:t>
      </w:r>
      <w:r>
        <w:rPr>
          <w:bCs/>
          <w:b/>
        </w:rPr>
        <w:t xml:space="preserve">New Zealand Wellington</w:t>
      </w:r>
      <w:r>
        <w:t xml:space="preserve"> </w:t>
      </w:r>
      <w:r>
        <w:t xml:space="preserve">struggles with several interconnected challenges: (1) Aging infrastructure that cannot support projected 30% renewable energy integration by 2030, (2) Vulnerability to extreme weather events causing prolonged outages (e.g., the 2021 coastal storm that left 15,000 households without power), and (3) Fragmented grid management lacking real-time data analytics. As an</w:t>
      </w:r>
      <w:r>
        <w:t xml:space="preserve"> </w:t>
      </w:r>
      <w:r>
        <w:rPr>
          <w:bCs/>
          <w:b/>
        </w:rPr>
        <w:t xml:space="preserve">Electrical Engineer</w:t>
      </w:r>
      <w:r>
        <w:t xml:space="preserve"> </w:t>
      </w:r>
      <w:r>
        <w:t xml:space="preserve">in Wellington, these gaps directly impact public safety, economic productivity, and New Zealand’s net-zero commitments. Without localized research-driven solutions, the region risks falling behind global benchmarks for energy resilience—particularly when compared to cities like Copenhagen or Singapore that have integrated smart grid systems.</w:t>
      </w:r>
    </w:p>
    <w:bookmarkEnd w:id="21"/>
    <w:bookmarkStart w:id="22" w:name="research-objectives"/>
    <w:p>
      <w:pPr>
        <w:pStyle w:val="Heading2"/>
      </w:pPr>
      <w:r>
        <w:t xml:space="preserve">3. Research Objectives</w:t>
      </w:r>
    </w:p>
    <w:p>
      <w:pPr>
        <w:pStyle w:val="FirstParagraph"/>
      </w:pPr>
      <w:r>
        <w:t xml:space="preserve">This research will be conducted by a dedicated</w:t>
      </w:r>
      <w:r>
        <w:t xml:space="preserve"> </w:t>
      </w:r>
      <w:r>
        <w:rPr>
          <w:bCs/>
          <w:b/>
        </w:rPr>
        <w:t xml:space="preserve">Electrical Engineer</w:t>
      </w:r>
      <w:r>
        <w:t xml:space="preserve"> </w:t>
      </w:r>
      <w:r>
        <w:t xml:space="preserve">based in</w:t>
      </w:r>
      <w:r>
        <w:t xml:space="preserve"> </w:t>
      </w:r>
      <w:r>
        <w:rPr>
          <w:bCs/>
          <w:b/>
        </w:rPr>
        <w:t xml:space="preserve">New Zealand Wellington</w:t>
      </w:r>
      <w:r>
        <w:t xml:space="preserve">, with four core objectives:</w:t>
      </w:r>
    </w:p>
    <w:p>
      <w:pPr>
        <w:numPr>
          <w:ilvl w:val="0"/>
          <w:numId w:val="1001"/>
        </w:numPr>
        <w:pStyle w:val="Compact"/>
      </w:pPr>
      <w:r>
        <w:t xml:space="preserve">To develop a seismic-resilient microgrid architecture tailored for Wellington’s fault lines and urban density.</w:t>
      </w:r>
    </w:p>
    <w:p>
      <w:pPr>
        <w:numPr>
          <w:ilvl w:val="0"/>
          <w:numId w:val="1001"/>
        </w:numPr>
        <w:pStyle w:val="Compact"/>
      </w:pPr>
      <w:r>
        <w:t xml:space="preserve">To create AI-driven predictive models that forecast grid stress during extreme weather using local meteorological data.</w:t>
      </w:r>
    </w:p>
    <w:p>
      <w:pPr>
        <w:numPr>
          <w:ilvl w:val="0"/>
          <w:numId w:val="1001"/>
        </w:numPr>
        <w:pStyle w:val="Compact"/>
      </w:pPr>
      <w:r>
        <w:t xml:space="preserve">To design a decentralized energy storage framework utilizing Victoria University of Wellington’s battery research capabilities.</w:t>
      </w:r>
    </w:p>
    <w:p>
      <w:pPr>
        <w:numPr>
          <w:ilvl w:val="0"/>
          <w:numId w:val="1001"/>
        </w:numPr>
        <w:pStyle w:val="Compact"/>
      </w:pPr>
      <w:r>
        <w:t xml:space="preserve">To establish a stakeholder engagement protocol ensuring Māori communities and local businesses co-lead grid transition planning.</w:t>
      </w:r>
    </w:p>
    <w:bookmarkEnd w:id="22"/>
    <w:bookmarkStart w:id="23" w:name="X1e0dfffacbd52c146ea2632c12c60be4d80bb16"/>
    <w:p>
      <w:pPr>
        <w:pStyle w:val="Heading2"/>
      </w:pPr>
      <w:r>
        <w:t xml:space="preserve">4. Literature Review: Gaps in Current Practice</w:t>
      </w:r>
    </w:p>
    <w:p>
      <w:pPr>
        <w:pStyle w:val="FirstParagraph"/>
      </w:pPr>
      <w:r>
        <w:t xml:space="preserve">While global studies (e.g., IEEE Transactions on Smart Grid, 2023) emphasize smart grid benefits, they lack location-specific adaptation for Wellington’s topography and cultural context. Recent work by the University of Canterbury (2022) analyzed seismic impacts on substations but ignored coastal infrastructure—critical in Wellington’s waterfront districts. Similarly, Transpower’s 2023 resilience report prioritized national-scale solutions over city-level granularity. This research bridges that gap by centering</w:t>
      </w:r>
      <w:r>
        <w:t xml:space="preserve"> </w:t>
      </w:r>
      <w:r>
        <w:rPr>
          <w:bCs/>
          <w:b/>
        </w:rPr>
        <w:t xml:space="preserve">New Zealand Wellington</w:t>
      </w:r>
      <w:r>
        <w:t xml:space="preserve"> </w:t>
      </w:r>
      <w:r>
        <w:t xml:space="preserve">as the primary case study, ensuring solutions are contextually embedded rather than imported.</w:t>
      </w:r>
    </w:p>
    <w:bookmarkEnd w:id="23"/>
    <w:bookmarkStart w:id="24" w:name="methodology"/>
    <w:p>
      <w:pPr>
        <w:pStyle w:val="Heading2"/>
      </w:pPr>
      <w:r>
        <w:t xml:space="preserve">5. Methodology</w:t>
      </w:r>
    </w:p>
    <w:p>
      <w:pPr>
        <w:pStyle w:val="FirstParagraph"/>
      </w:pPr>
      <w:r>
        <w:t xml:space="preserve">The research will deploy a four-phase methodology grounded in Wellington’s realities:</w:t>
      </w:r>
    </w:p>
    <w:p>
      <w:pPr>
        <w:numPr>
          <w:ilvl w:val="0"/>
          <w:numId w:val="1002"/>
        </w:numPr>
        <w:pStyle w:val="Compact"/>
      </w:pPr>
      <w:r>
        <w:rPr>
          <w:bCs/>
          <w:b/>
        </w:rPr>
        <w:t xml:space="preserve">Phase 1: Data Integration (Months 1-4)</w:t>
      </w:r>
      <w:r>
        <w:t xml:space="preserve">: Collaborate with Energy Consumers Association of New Zealand, Wellington City Council, and Māori iwi (e.g., Te Āti Awa) to map grid vulnerabilities using GIS, seismic sensors, and weather station data unique to</w:t>
      </w:r>
      <w:r>
        <w:t xml:space="preserve"> </w:t>
      </w:r>
      <w:r>
        <w:rPr>
          <w:bCs/>
          <w:b/>
        </w:rPr>
        <w:t xml:space="preserve">New Zealand Wellington</w:t>
      </w:r>
      <w:r>
        <w:t xml:space="preserve">.</w:t>
      </w:r>
    </w:p>
    <w:p>
      <w:pPr>
        <w:numPr>
          <w:ilvl w:val="0"/>
          <w:numId w:val="1002"/>
        </w:numPr>
        <w:pStyle w:val="Compact"/>
      </w:pPr>
      <w:r>
        <w:rPr>
          <w:bCs/>
          <w:b/>
        </w:rPr>
        <w:t xml:space="preserve">Phase 2: Technology Simulation (Months 5-8)</w:t>
      </w:r>
      <w:r>
        <w:t xml:space="preserve">: Utilize PowerWorld software to model microgrid scenarios under simulated earthquakes and windstorms. This phase leverages the Electrical Engineering Lab at Victoria University, located in</w:t>
      </w:r>
      <w:r>
        <w:t xml:space="preserve"> </w:t>
      </w:r>
      <w:r>
        <w:rPr>
          <w:bCs/>
          <w:b/>
        </w:rPr>
        <w:t xml:space="preserve">New Zealand Wellington</w:t>
      </w:r>
      <w:r>
        <w:t xml:space="preserve">.</w:t>
      </w:r>
    </w:p>
    <w:p>
      <w:pPr>
        <w:numPr>
          <w:ilvl w:val="0"/>
          <w:numId w:val="1002"/>
        </w:numPr>
        <w:pStyle w:val="Compact"/>
      </w:pPr>
      <w:r>
        <w:rPr>
          <w:bCs/>
          <w:b/>
        </w:rPr>
        <w:t xml:space="preserve">Phase 3: Community Co-Design Workshops (Months 9-12)</w:t>
      </w:r>
      <w:r>
        <w:t xml:space="preserve">: Facilitate workshops across Wellington’s neighborhoods to incorporate local knowledge into grid design—ensuring solutions respect urban Māori values and commercial needs.</w:t>
      </w:r>
    </w:p>
    <w:p>
      <w:pPr>
        <w:numPr>
          <w:ilvl w:val="0"/>
          <w:numId w:val="1002"/>
        </w:numPr>
        <w:pStyle w:val="Compact"/>
      </w:pPr>
      <w:r>
        <w:rPr>
          <w:bCs/>
          <w:b/>
        </w:rPr>
        <w:t xml:space="preserve">Phase 4: Pilot Implementation &amp; Validation (Months 13-18)</w:t>
      </w:r>
      <w:r>
        <w:t xml:space="preserve">: Partner with Wellington Electricity to deploy a 500-kW microgrid in the Te Aro district, measuring resilience metrics against baseline data.</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patented grid resilience framework adaptable to other earthquake-prone cities globally, with specific application for Wellington.</w:t>
      </w:r>
    </w:p>
    <w:p>
      <w:pPr>
        <w:numPr>
          <w:ilvl w:val="0"/>
          <w:numId w:val="1003"/>
        </w:numPr>
        <w:pStyle w:val="Compact"/>
      </w:pPr>
      <w:r>
        <w:t xml:space="preserve">An open-source AI model predicting outage likelihood during weather events—directly benefiting the role of an</w:t>
      </w:r>
      <w:r>
        <w:t xml:space="preserve"> </w:t>
      </w:r>
      <w:r>
        <w:rPr>
          <w:bCs/>
          <w:b/>
        </w:rPr>
        <w:t xml:space="preserve">Electrical Engineer</w:t>
      </w:r>
      <w:r>
        <w:t xml:space="preserve"> </w:t>
      </w:r>
      <w:r>
        <w:t xml:space="preserve">in emergency response planning.</w:t>
      </w:r>
    </w:p>
    <w:p>
      <w:pPr>
        <w:numPr>
          <w:ilvl w:val="0"/>
          <w:numId w:val="1003"/>
        </w:numPr>
        <w:pStyle w:val="Compact"/>
      </w:pPr>
      <w:r>
        <w:t xml:space="preserve">Cultural protocols for infrastructure development that honor Te Tiriti o Waitangi, setting a standard for community-led energy transitions in New Zealand.</w:t>
      </w:r>
    </w:p>
    <w:p>
      <w:pPr>
        <w:numPr>
          <w:ilvl w:val="0"/>
          <w:numId w:val="1003"/>
        </w:numPr>
        <w:pStyle w:val="Compact"/>
      </w:pPr>
      <w:r>
        <w:t xml:space="preserve">An immediate reduction of 25% in average outage duration during extreme weather events, as validated by Wellington Electricity’s operational data.</w:t>
      </w:r>
    </w:p>
    <w:p>
      <w:pPr>
        <w:pStyle w:val="FirstParagraph"/>
      </w:pPr>
      <w:r>
        <w:t xml:space="preserve">The significance extends beyond engineering: By positioning</w:t>
      </w:r>
      <w:r>
        <w:t xml:space="preserve"> </w:t>
      </w:r>
      <w:r>
        <w:rPr>
          <w:bCs/>
          <w:b/>
        </w:rPr>
        <w:t xml:space="preserve">New Zealand Wellington</w:t>
      </w:r>
      <w:r>
        <w:t xml:space="preserve"> </w:t>
      </w:r>
      <w:r>
        <w:t xml:space="preserve">as a global model for climate-resilient energy systems, this research will attract international investment, enhance New Zealand’s reputation in clean technology exports (e.g., to Pacific Island nations facing similar challenges), and directly support the government’s 2035 electricity grid target. For the</w:t>
      </w:r>
      <w:r>
        <w:t xml:space="preserve"> </w:t>
      </w:r>
      <w:r>
        <w:rPr>
          <w:bCs/>
          <w:b/>
        </w:rPr>
        <w:t xml:space="preserve">Electrical Engineer</w:t>
      </w:r>
      <w:r>
        <w:t xml:space="preserve">, it creates a career path where technical expertise drives social impact—aligning with Wellington’s identity as New Zealand’s innovation capital.</w:t>
      </w:r>
    </w:p>
    <w:bookmarkEnd w:id="25"/>
    <w:bookmarkStart w:id="26" w:name="timeline-and-resources"/>
    <w:p>
      <w:pPr>
        <w:pStyle w:val="Heading2"/>
      </w:pPr>
      <w:r>
        <w:t xml:space="preserve">7. Timeline and Resources</w:t>
      </w:r>
    </w:p>
    <w:p>
      <w:pPr>
        <w:pStyle w:val="FirstParagraph"/>
      </w:pPr>
      <w:r>
        <w:t xml:space="preserve">The research will be executed over 18 months with an allocated budget of NZ$450,000, sourced through a partnership between the Ministry of Business, Innovation and Employment (MBIE), Wellington City Council, and Victoria University. Key resources include:</w:t>
      </w:r>
    </w:p>
    <w:p>
      <w:pPr>
        <w:numPr>
          <w:ilvl w:val="0"/>
          <w:numId w:val="1004"/>
        </w:numPr>
        <w:pStyle w:val="Compact"/>
      </w:pPr>
      <w:r>
        <w:t xml:space="preserve">Access to Wellington’s 379km electrical network via utility partnerships.</w:t>
      </w:r>
    </w:p>
    <w:p>
      <w:pPr>
        <w:numPr>
          <w:ilvl w:val="0"/>
          <w:numId w:val="1004"/>
        </w:numPr>
        <w:pStyle w:val="Compact"/>
      </w:pPr>
      <w:r>
        <w:t xml:space="preserve">Seismic monitoring data from GeoNet (GNS Science) stations across the region.</w:t>
      </w:r>
    </w:p>
    <w:p>
      <w:pPr>
        <w:numPr>
          <w:ilvl w:val="0"/>
          <w:numId w:val="1004"/>
        </w:numPr>
        <w:pStyle w:val="Compact"/>
      </w:pPr>
      <w:r>
        <w:t xml:space="preserve">Dedicated lab space at Victoria University’s School of Engineering, housing hardware-in-the-loop testing facilities.</w:t>
      </w:r>
    </w:p>
    <w:bookmarkEnd w:id="26"/>
    <w:bookmarkStart w:id="27" w:name="conclusion"/>
    <w:p>
      <w:pPr>
        <w:pStyle w:val="Heading2"/>
      </w:pPr>
      <w:r>
        <w:t xml:space="preserve">8. Conclusion</w:t>
      </w:r>
    </w:p>
    <w:p>
      <w:pPr>
        <w:pStyle w:val="FirstParagraph"/>
      </w:pPr>
      <w:r>
        <w:t xml:space="preserve">As New Zealand accelerates toward its 100% renewable grid target by 2035, the need for localized, resilient infrastructure in</w:t>
      </w:r>
      <w:r>
        <w:t xml:space="preserve"> </w:t>
      </w:r>
      <w:r>
        <w:rPr>
          <w:bCs/>
          <w:b/>
        </w:rPr>
        <w:t xml:space="preserve">New Zealand Wellington</w:t>
      </w:r>
      <w:r>
        <w:t xml:space="preserve"> </w:t>
      </w:r>
      <w:r>
        <w:t xml:space="preserve">is urgent. This</w:t>
      </w:r>
      <w:r>
        <w:t xml:space="preserve"> </w:t>
      </w:r>
      <w:r>
        <w:rPr>
          <w:bCs/>
          <w:b/>
        </w:rPr>
        <w:t xml:space="preserve">Research Proposal</w:t>
      </w:r>
      <w:r>
        <w:t xml:space="preserve">, led by an innovative</w:t>
      </w:r>
      <w:r>
        <w:t xml:space="preserve"> </w:t>
      </w:r>
      <w:r>
        <w:rPr>
          <w:bCs/>
          <w:b/>
        </w:rPr>
        <w:t xml:space="preserve">Electrical Engineer</w:t>
      </w:r>
      <w:r>
        <w:t xml:space="preserve">, moves beyond theoretical studies to deliver actionable solutions rooted in Wellington’s physical and cultural landscape. It transforms the city from a grid vulnerability hotspot into a blueprint for sustainable urban energy—proving that technical excellence, when contextualized for place, can catalyze national and global change. The success of this initiative will not only fortify Wellington’s power systems but also cement New Zealand’s leadership in climate-adaptive engineering, ensuring that every</w:t>
      </w:r>
      <w:r>
        <w:t xml:space="preserve"> </w:t>
      </w:r>
      <w:r>
        <w:rPr>
          <w:bCs/>
          <w:b/>
        </w:rPr>
        <w:t xml:space="preserve">Electrical Engineer</w:t>
      </w:r>
      <w:r>
        <w:t xml:space="preserve"> </w:t>
      </w:r>
      <w:r>
        <w:t xml:space="preserve">contributing to this project becomes a steward of a more resilient future.</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Grid Resilience in New Zealand Wellington</dc:title>
  <dc:creator/>
  <dc:language>en</dc:language>
  <cp:keywords/>
  <dcterms:created xsi:type="dcterms:W3CDTF">2026-07-23T23:11:35Z</dcterms:created>
  <dcterms:modified xsi:type="dcterms:W3CDTF">2026-07-23T23:11:35Z</dcterms:modified>
</cp:coreProperties>
</file>

<file path=docProps/custom.xml><?xml version="1.0" encoding="utf-8"?>
<Properties xmlns="http://schemas.openxmlformats.org/officeDocument/2006/custom-properties" xmlns:vt="http://schemas.openxmlformats.org/officeDocument/2006/docPropsVTypes"/>
</file>