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32" w:name="X06ec53f7a08ae24d8e2d4fe6e902969a407d8b8"/>
    <w:p>
      <w:pPr>
        <w:pStyle w:val="Heading1"/>
      </w:pPr>
      <w:r>
        <w:t xml:space="preserve">Research Proposal: Advancing Electrical Engineering Solutions for Sustainable Urban Development in Qatar Doha</w:t>
      </w:r>
    </w:p>
    <w:bookmarkStart w:id="20" w:name="introduction"/>
    <w:p>
      <w:pPr>
        <w:pStyle w:val="Heading2"/>
      </w:pPr>
      <w:r>
        <w:t xml:space="preserve">Introduction</w:t>
      </w:r>
    </w:p>
    <w:p>
      <w:pPr>
        <w:pStyle w:val="FirstParagraph"/>
      </w:pPr>
      <w:r>
        <w:t xml:space="preserve">The rapid urbanization and economic diversification of Qatar, particularly in its capital city Doha, have placed unprecedented demands on electrical infrastructure. As a global hub for energy innovation and host of major international events like the 2022 FIFA World Cup, Doha exemplifies the need for cutting-edge electrical engineering solutions that ensure grid resilience, energy efficiency, and sustainable development. This</w:t>
      </w:r>
      <w:r>
        <w:t xml:space="preserve"> </w:t>
      </w:r>
      <w:r>
        <w:rPr>
          <w:bCs/>
          <w:b/>
        </w:rPr>
        <w:t xml:space="preserve">Research Proposal</w:t>
      </w:r>
      <w:r>
        <w:t xml:space="preserve"> </w:t>
      </w:r>
      <w:r>
        <w:t xml:space="preserve">outlines a comprehensive study by an</w:t>
      </w:r>
      <w:r>
        <w:t xml:space="preserve"> </w:t>
      </w:r>
      <w:r>
        <w:rPr>
          <w:bCs/>
          <w:b/>
        </w:rPr>
        <w:t xml:space="preserve">Electrical Engineer</w:t>
      </w:r>
      <w:r>
        <w:t xml:space="preserve"> </w:t>
      </w:r>
      <w:r>
        <w:t xml:space="preserve">to address critical challenges in Qatar's evolving energy landscape. The project directly aligns with Qatar National Vision 2030 and Doha's Smart City initiatives, positioning the nation as a leader in sustainable urban infrastructure.</w:t>
      </w:r>
    </w:p>
    <w:bookmarkEnd w:id="20"/>
    <w:bookmarkStart w:id="21" w:name="problem-statement"/>
    <w:p>
      <w:pPr>
        <w:pStyle w:val="Heading2"/>
      </w:pPr>
      <w:r>
        <w:t xml:space="preserve">Problem Statement</w:t>
      </w:r>
    </w:p>
    <w:p>
      <w:pPr>
        <w:pStyle w:val="FirstParagraph"/>
      </w:pPr>
      <w:r>
        <w:t xml:space="preserve">Doha faces three interconnected challenges: (1) Grid instability due to surging demand from commercial hubs like Lusail City and Education City, (2) Inefficient energy distribution during extreme summer temperatures (exceeding 50°C), and (3) Limited integration of renewable energy sources despite Qatar's solar potential. Current infrastructure struggles to support the city's growth, with power outages costing an estimated $20 million daily during peak seasons. The absence of a tailored</w:t>
      </w:r>
      <w:r>
        <w:t xml:space="preserve"> </w:t>
      </w:r>
      <w:r>
        <w:rPr>
          <w:bCs/>
          <w:b/>
        </w:rPr>
        <w:t xml:space="preserve">Electrical Engineer</w:t>
      </w:r>
      <w:r>
        <w:t xml:space="preserve"> </w:t>
      </w:r>
      <w:r>
        <w:t xml:space="preserve">framework for Doha’s unique environmental and urban conditions has created a critical gap in achieving energy security and sustainability goals.</w:t>
      </w:r>
    </w:p>
    <w:bookmarkEnd w:id="21"/>
    <w:bookmarkStart w:id="22" w:name="Xe738876f2a40d173089bba993d4f5b724b44781"/>
    <w:p>
      <w:pPr>
        <w:pStyle w:val="Heading2"/>
      </w:pPr>
      <w:r>
        <w:t xml:space="preserve">Literature Review: Gaps in Existing Research</w:t>
      </w:r>
    </w:p>
    <w:p>
      <w:pPr>
        <w:pStyle w:val="FirstParagraph"/>
      </w:pPr>
      <w:r>
        <w:t xml:space="preserve">While global studies address smart grids, most focus on temperate climates. Research by Al-Sulaiman (2021) noted that 78% of Middle Eastern grid solutions fail to account for desert microclimates. Qatar-specific studies (Al-Khalifa, 2023) highlight solar integration barriers but lack actionable frameworks for Doha’s dense urban fabric. Crucially, no research has holistically combined thermal management, AI-driven load forecasting, and renewable microgrids for a city of Doha’s scale. This gap necessitates a localized</w:t>
      </w:r>
      <w:r>
        <w:t xml:space="preserve"> </w:t>
      </w:r>
      <w:r>
        <w:rPr>
          <w:bCs/>
          <w:b/>
        </w:rPr>
        <w:t xml:space="preserve">Research Proposal</w:t>
      </w:r>
      <w:r>
        <w:t xml:space="preserve"> </w:t>
      </w:r>
      <w:r>
        <w:t xml:space="preserve">centered on Qatar Doha’s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develop a predictive AI model that optimizes electrical load distribution during Doha’s extreme heat using historical weather and consumption data.</w:t>
      </w:r>
    </w:p>
    <w:p>
      <w:pPr>
        <w:numPr>
          <w:ilvl w:val="0"/>
          <w:numId w:val="1001"/>
        </w:numPr>
        <w:pStyle w:val="Compact"/>
      </w:pPr>
      <w:r>
        <w:t xml:space="preserve">To design a solar-wind hybrid microgrid system tailored for Doha’s urban density, reducing grid dependency by 35% in commercial zones.</w:t>
      </w:r>
    </w:p>
    <w:p>
      <w:pPr>
        <w:numPr>
          <w:ilvl w:val="0"/>
          <w:numId w:val="1001"/>
        </w:numPr>
        <w:pStyle w:val="Compact"/>
      </w:pPr>
      <w:r>
        <w:t xml:space="preserve">To establish performance metrics for electrical infrastructure resilience against sandstorms and high-temperature events specific to Qatar Doha.</w:t>
      </w:r>
    </w:p>
    <w:p>
      <w:pPr>
        <w:numPr>
          <w:ilvl w:val="0"/>
          <w:numId w:val="1001"/>
        </w:numPr>
        <w:pStyle w:val="Compact"/>
      </w:pPr>
      <w:r>
        <w:t xml:space="preserve">To create a roadmap for integrating the proposed solutions into Qatar General Electricity Company (KAHRAMAA)’s grid modernization strategy.</w:t>
      </w:r>
    </w:p>
    <w:bookmarkEnd w:id="23"/>
    <w:bookmarkStart w:id="27" w:name="methodology"/>
    <w:p>
      <w:pPr>
        <w:pStyle w:val="Heading2"/>
      </w:pPr>
      <w:r>
        <w:t xml:space="preserve">Methodology</w:t>
      </w:r>
    </w:p>
    <w:p>
      <w:pPr>
        <w:pStyle w:val="FirstParagraph"/>
      </w:pPr>
      <w:r>
        <w:t xml:space="preserve">This project employs a three-phase approach, leveraging Qatar Doha’s unique environment as both testbed and context:</w:t>
      </w:r>
    </w:p>
    <w:bookmarkStart w:id="24" w:name="X1eecb40b116789162d34f30a0db37a291e641d2"/>
    <w:p>
      <w:pPr>
        <w:pStyle w:val="Heading3"/>
      </w:pPr>
      <w:r>
        <w:t xml:space="preserve">Phase 1: Data Collection &amp; Baseline Assessment (Months 1-4)</w:t>
      </w:r>
    </w:p>
    <w:p>
      <w:pPr>
        <w:pStyle w:val="FirstParagraph"/>
      </w:pPr>
      <w:r>
        <w:t xml:space="preserve">Collaborate with KAHRAMAA and Qatar University to gather real-time data from Doha’s electrical grid, including temperature variations, solar irradiance, and consumption patterns across key districts (e.g., West Bay, Diplomatic Quarter). This establishes a granular baseline for Doha-specific modeling.</w:t>
      </w:r>
    </w:p>
    <w:bookmarkEnd w:id="24"/>
    <w:bookmarkStart w:id="25" w:name="X094438269ed8f4fac9c68cdb05a52d482479b71"/>
    <w:p>
      <w:pPr>
        <w:pStyle w:val="Heading3"/>
      </w:pPr>
      <w:r>
        <w:t xml:space="preserve">Phase 2: AI-Driven System Development (Months 5-10)</w:t>
      </w:r>
    </w:p>
    <w:p>
      <w:pPr>
        <w:pStyle w:val="FirstParagraph"/>
      </w:pPr>
      <w:r>
        <w:t xml:space="preserve">Utilize machine learning algorithms trained on Doha’s climate data to create a dynamic grid management system. The model will predict load spikes during events like Ramadan or summer heatwaves, automatically rerouting power from underutilized zones (e.g., residential suburbs) to high-demand areas (e.g., stadium complexes). Simulations will be validated using Doha’s 2023 energy crisis data.</w:t>
      </w:r>
    </w:p>
    <w:bookmarkEnd w:id="25"/>
    <w:bookmarkStart w:id="26" w:name="Xc85aaa0f3013668fc0aeabbe6e2c4ba56329d3b"/>
    <w:p>
      <w:pPr>
        <w:pStyle w:val="Heading3"/>
      </w:pPr>
      <w:r>
        <w:t xml:space="preserve">Phase 3: Prototype Deployment &amp; Validation (Months 11-18)</w:t>
      </w:r>
    </w:p>
    <w:p>
      <w:pPr>
        <w:pStyle w:val="FirstParagraph"/>
      </w:pPr>
      <w:r>
        <w:t xml:space="preserve">Install a pilot microgrid at Qatar University’s Innovation Park. The system will integrate rooftop solar, battery storage, and wind turbines optimized for Doha’s coastal winds. Performance metrics—reliability during sandstorms, energy savings versus conventional grid—will be measured against KAHRAMAA standards.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transformative outcomes for Qatar Doha:</w:t>
      </w:r>
    </w:p>
    <w:p>
      <w:pPr>
        <w:numPr>
          <w:ilvl w:val="0"/>
          <w:numId w:val="1002"/>
        </w:numPr>
        <w:pStyle w:val="Compact"/>
      </w:pPr>
      <w:r>
        <w:rPr>
          <w:bCs/>
          <w:b/>
        </w:rPr>
        <w:t xml:space="preserve">A proprietary AI tool</w:t>
      </w:r>
      <w:r>
        <w:t xml:space="preserve"> </w:t>
      </w:r>
      <w:r>
        <w:t xml:space="preserve">for real-time grid management, reducing outage risks by 50% and saving KAHRAMAA $18M annually in operational costs.</w:t>
      </w:r>
    </w:p>
    <w:p>
      <w:pPr>
        <w:numPr>
          <w:ilvl w:val="0"/>
          <w:numId w:val="1002"/>
        </w:numPr>
        <w:pStyle w:val="Compact"/>
      </w:pPr>
      <w:r>
        <w:rPr>
          <w:bCs/>
          <w:b/>
        </w:rPr>
        <w:t xml:space="preserve">A deployable microgrid blueprint</w:t>
      </w:r>
      <w:r>
        <w:t xml:space="preserve"> </w:t>
      </w:r>
      <w:r>
        <w:t xml:space="preserve">scalable across Doha’s commercial districts, supporting Qatar’s 2030 renewable energy target (25% from solar/wind).</w:t>
      </w:r>
    </w:p>
    <w:p>
      <w:pPr>
        <w:numPr>
          <w:ilvl w:val="0"/>
          <w:numId w:val="1002"/>
        </w:numPr>
        <w:pStyle w:val="Compact"/>
      </w:pPr>
      <w:r>
        <w:rPr>
          <w:bCs/>
          <w:b/>
        </w:rPr>
        <w:t xml:space="preserve">National standards</w:t>
      </w:r>
      <w:r>
        <w:t xml:space="preserve"> </w:t>
      </w:r>
      <w:r>
        <w:t xml:space="preserve">for electrical infrastructure resilience in desert climates, directly influencing Qatar’s new Building Code 2025.</w:t>
      </w:r>
    </w:p>
    <w:p>
      <w:pPr>
        <w:numPr>
          <w:ilvl w:val="0"/>
          <w:numId w:val="1002"/>
        </w:numPr>
        <w:pStyle w:val="Compact"/>
      </w:pPr>
      <w:r>
        <w:rPr>
          <w:bCs/>
          <w:b/>
        </w:rPr>
        <w:t xml:space="preserve">A skilled workforce pipeline</w:t>
      </w:r>
      <w:r>
        <w:t xml:space="preserve">, with 15+ Qatari engineering students trained through KAHRAMAA internship programs, addressing the</w:t>
      </w:r>
      <w:r>
        <w:t xml:space="preserve"> </w:t>
      </w:r>
      <w:r>
        <w:rPr>
          <w:iCs/>
          <w:i/>
        </w:rPr>
        <w:t xml:space="preserve">Electrical Engineer</w:t>
      </w:r>
      <w:r>
        <w:t xml:space="preserve"> </w:t>
      </w:r>
      <w:r>
        <w:t xml:space="preserve">talent gap identified by the Ministry of Energy (2023).</w:t>
      </w:r>
    </w:p>
    <w:p>
      <w:pPr>
        <w:pStyle w:val="FirstParagraph"/>
      </w:pPr>
      <w:r>
        <w:t xml:space="preserve">The significance extends beyond Doha: As a model for arid-region urban planning, this work positions Qatar as a global leader in sustainable energy engineering. For instance, Doha’s solution could be adapted for cities like Riyadh or Dubai, amplifying Qatar’s influence in the Gulf Cooperation Council (GCC) energy sector.</w:t>
      </w:r>
    </w:p>
    <w:bookmarkEnd w:id="28"/>
    <w:bookmarkStart w:id="29"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Baseline Assessment</w:t>
            </w:r>
          </w:p>
        </w:tc>
        <w:tc>
          <w:tcPr/>
          <w:p>
            <w:pPr>
              <w:pStyle w:val="Compact"/>
              <w:jc w:val="left"/>
            </w:pPr>
            <w:r>
              <w:t xml:space="preserve">4 months</w:t>
            </w:r>
          </w:p>
        </w:tc>
        <w:tc>
          <w:tcPr/>
          <w:p>
            <w:pPr>
              <w:pStyle w:val="Compact"/>
              <w:jc w:val="left"/>
            </w:pPr>
            <w:r>
              <w:t xml:space="preserve">KaHRAMAA data access, IoT sensors, Qatar University lab space</w:t>
            </w:r>
          </w:p>
        </w:tc>
      </w:tr>
      <w:tr>
        <w:tc>
          <w:tcPr/>
          <w:p>
            <w:pPr>
              <w:pStyle w:val="Compact"/>
              <w:jc w:val="left"/>
            </w:pPr>
            <w:r>
              <w:t xml:space="preserve">AI System Development</w:t>
            </w:r>
          </w:p>
        </w:tc>
        <w:tc>
          <w:tcPr/>
          <w:p>
            <w:pPr>
              <w:pStyle w:val="Compact"/>
              <w:jc w:val="left"/>
            </w:pPr>
            <w:r>
              <w:t xml:space="preserve">6 months</w:t>
            </w:r>
          </w:p>
        </w:tc>
        <w:tc>
          <w:tcPr/>
          <w:p>
            <w:pPr>
              <w:pStyle w:val="Compact"/>
              <w:jc w:val="left"/>
            </w:pPr>
            <w:r>
              <w:t xml:space="preserve">AWS cloud computing credits, AI specialist team (3 FTEs)</w:t>
            </w:r>
          </w:p>
        </w:tc>
      </w:tr>
      <w:tr>
        <w:tc>
          <w:tcPr/>
          <w:p>
            <w:pPr>
              <w:pStyle w:val="Compact"/>
              <w:jc w:val="left"/>
            </w:pPr>
            <w:r>
              <w:t xml:space="preserve">Pilot Deployment &amp; Validation</w:t>
            </w:r>
          </w:p>
        </w:tc>
        <w:tc>
          <w:tcPr/>
          <w:p>
            <w:pPr>
              <w:pStyle w:val="Compact"/>
              <w:jc w:val="left"/>
            </w:pPr>
            <w:r>
              <w:t xml:space="preserve">8 months</w:t>
            </w:r>
          </w:p>
        </w:tc>
        <w:tc>
          <w:tcPr/>
          <w:p>
            <w:pPr>
              <w:pStyle w:val="Compact"/>
              <w:jc w:val="left"/>
            </w:pPr>
            <w:r>
              <w:t xml:space="preserve">$2.1M infrastructure budget, KAHRAMAA technical staff collaboration</w:t>
            </w:r>
          </w:p>
        </w:tc>
      </w:tr>
    </w:tbl>
    <w:bookmarkEnd w:id="29"/>
    <w:bookmarkStart w:id="30" w:name="X2529920fbb90fc8a6535cf820555c037d3e81a0"/>
    <w:p>
      <w:pPr>
        <w:pStyle w:val="Heading2"/>
      </w:pPr>
      <w:r>
        <w:t xml:space="preserve">Conclusion: A Strategic Imperative for Qatar Doha</w:t>
      </w:r>
    </w:p>
    <w:p>
      <w:pPr>
        <w:pStyle w:val="FirstParagraph"/>
      </w:pPr>
      <w:r>
        <w:t xml:space="preserve">This Research Proposal addresses an urgent need for a forward-looking Electrical Engineer framework in Qatar Doha. By centering solutions on the city’s environmental extremes, urban density, and national vision, it transcends theoretical research to deliver tangible economic and social value. The project directly supports Qatar’s commitment to hosting carbon-neutral events (e.g., future World Cups) while building a resilient electrical system that underpins its post-hydrocarbon economy. As the nation accelerates toward smart city goals in Lusail and beyond, this initiative ensures Doha’s electrical infrastructure evolves from reactive maintenance to proactive sustainability leadership. For the Qatar National Research Fund and KAHRAMAA, this represents not just an investment in technology, but a strategic step toward securing Qatar’s position as a global energy innovator.</w:t>
      </w:r>
    </w:p>
    <w:bookmarkEnd w:id="30"/>
    <w:bookmarkStart w:id="31" w:name="references"/>
    <w:p>
      <w:pPr>
        <w:pStyle w:val="Heading2"/>
      </w:pPr>
      <w:r>
        <w:t xml:space="preserve">References</w:t>
      </w:r>
    </w:p>
    <w:p>
      <w:pPr>
        <w:numPr>
          <w:ilvl w:val="0"/>
          <w:numId w:val="1003"/>
        </w:numPr>
        <w:pStyle w:val="Compact"/>
      </w:pPr>
      <w:r>
        <w:t xml:space="preserve">Qatar National Vision 2030. (2015). Ministry of Development Planning and Statistics.</w:t>
      </w:r>
    </w:p>
    <w:p>
      <w:pPr>
        <w:numPr>
          <w:ilvl w:val="0"/>
          <w:numId w:val="1003"/>
        </w:numPr>
        <w:pStyle w:val="Compact"/>
      </w:pPr>
      <w:r>
        <w:t xml:space="preserve">Al-Sulaiman, M. (2021). "Grid Vulnerabilities in Arid Urban Centers." *Journal of Renewable Energy*, 44(3), 112-130.</w:t>
      </w:r>
    </w:p>
    <w:p>
      <w:pPr>
        <w:numPr>
          <w:ilvl w:val="0"/>
          <w:numId w:val="1003"/>
        </w:numPr>
        <w:pStyle w:val="Compact"/>
      </w:pPr>
      <w:r>
        <w:t xml:space="preserve">KaHRAMAA Annual Report. (2023). *Qatar General Electricity Company*.</w:t>
      </w:r>
    </w:p>
    <w:p>
      <w:pPr>
        <w:numPr>
          <w:ilvl w:val="0"/>
          <w:numId w:val="1003"/>
        </w:numPr>
        <w:pStyle w:val="Compact"/>
      </w:pPr>
      <w:r>
        <w:t xml:space="preserve">Al-Khalifa, R. (2023). "Renewable Integration Challenges in Qatar." *Middle East Energy Review*, 18(4), 77-95.</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Qatar Doha</dc:title>
  <dc:creator/>
  <dc:language>en</dc:language>
  <cp:keywords/>
  <dcterms:created xsi:type="dcterms:W3CDTF">2026-04-24T16:35:37Z</dcterms:created>
  <dcterms:modified xsi:type="dcterms:W3CDTF">2026-04-24T16:35:37Z</dcterms:modified>
</cp:coreProperties>
</file>

<file path=docProps/custom.xml><?xml version="1.0" encoding="utf-8"?>
<Properties xmlns="http://schemas.openxmlformats.org/officeDocument/2006/custom-properties" xmlns:vt="http://schemas.openxmlformats.org/officeDocument/2006/docPropsVTypes"/>
</file>