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Energy</w:t>
      </w:r>
      <w:r>
        <w:t xml:space="preserve"> </w:t>
      </w:r>
      <w:r>
        <w:t xml:space="preserve">Systems</w:t>
      </w:r>
      <w:r>
        <w:t xml:space="preserve"> </w:t>
      </w:r>
      <w:r>
        <w:t xml:space="preserve">in</w:t>
      </w:r>
      <w:r>
        <w:t xml:space="preserve"> </w:t>
      </w:r>
      <w:r>
        <w:t xml:space="preserve">Turkey</w:t>
      </w:r>
      <w:r>
        <w:t xml:space="preserve"> </w:t>
      </w:r>
      <w:r>
        <w:t xml:space="preserve">Ankara</w:t>
      </w:r>
    </w:p>
    <w:bookmarkStart w:id="29" w:name="X70a2e1090c5f1061733c28ab69843470696b2d2"/>
    <w:p>
      <w:pPr>
        <w:pStyle w:val="Heading1"/>
      </w:pPr>
      <w:r>
        <w:t xml:space="preserve">Research Proposal: Advancing Smart Grid Integration for Sustainable Urban Energy Systems in Turkey Ankara</w:t>
      </w:r>
    </w:p>
    <w:bookmarkStart w:id="20" w:name="introduction-and-contextual-background"/>
    <w:p>
      <w:pPr>
        <w:pStyle w:val="Heading2"/>
      </w:pPr>
      <w:r>
        <w:t xml:space="preserve">1. Introduction and Contextual Background</w:t>
      </w:r>
    </w:p>
    <w:p>
      <w:pPr>
        <w:pStyle w:val="FirstParagraph"/>
      </w:pPr>
      <w:r>
        <w:t xml:space="preserve">The Republic of Turkey faces unprecedented challenges and opportunities in its energy sector, driven by rapid urbanization, ambitious renewable energy targets under the National Energy Plan 2023-2030, and the urgent need for grid modernization. As the capital city of Turkey Ankara serves as a critical hub for national infrastructure development and policy implementation, it represents an ideal laboratory for cutting-edge research in electrical engineering. This</w:t>
      </w:r>
      <w:r>
        <w:t xml:space="preserve"> </w:t>
      </w:r>
      <w:r>
        <w:rPr>
          <w:bCs/>
          <w:b/>
        </w:rPr>
        <w:t xml:space="preserve">Research Proposal</w:t>
      </w:r>
      <w:r>
        <w:t xml:space="preserve"> </w:t>
      </w:r>
      <w:r>
        <w:t xml:space="preserve">outlines a comprehensive study focused on developing advanced smart grid solutions tailored to Ankara's unique urban energy demands, positioning the</w:t>
      </w:r>
      <w:r>
        <w:t xml:space="preserve"> </w:t>
      </w:r>
      <w:r>
        <w:rPr>
          <w:bCs/>
          <w:b/>
        </w:rPr>
        <w:t xml:space="preserve">Electrical Engineer</w:t>
      </w:r>
      <w:r>
        <w:t xml:space="preserve"> </w:t>
      </w:r>
      <w:r>
        <w:t xml:space="preserve">as a central catalyst for sustainable technological transformation within Turkey Ankara.</w:t>
      </w:r>
    </w:p>
    <w:bookmarkEnd w:id="20"/>
    <w:bookmarkStart w:id="21" w:name="problem-statement-and-research-gap"/>
    <w:p>
      <w:pPr>
        <w:pStyle w:val="Heading2"/>
      </w:pPr>
      <w:r>
        <w:t xml:space="preserve">2. Problem Statement and Research Gap</w:t>
      </w:r>
    </w:p>
    <w:p>
      <w:pPr>
        <w:pStyle w:val="FirstParagraph"/>
      </w:pPr>
      <w:r>
        <w:t xml:space="preserve">Ankara, home to over 5 million residents and hosting key national institutions including the Turkish Electricity Transmission Corporation (TEIAS), experiences significant energy volatility due to seasonal demand spikes, integration of distributed renewable resources (primarily rooftop solar in suburban zones), and aging infrastructure. Current grid management systems lack adaptive capabilities to handle these dynamics efficiently, resulting in increased line losses (~12%), suboptimal renewable curtailment, and heightened vulnerability during extreme weather events. While Turkey has made strides toward 50% renewables by 2035, a critical gap persists: the absence of localized, data-driven grid optimization frameworks specifically validated for Ankara's urban topology and socio-economic profile. This research directly addresses this void.</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Adaptive Grid Modeling Frameworks:</w:t>
      </w:r>
      <w:r>
        <w:t xml:space="preserve"> </w:t>
      </w:r>
      <w:r>
        <w:t xml:space="preserve">Create high-fidelity digital twins of Ankara's medium-voltage distribution network using geospatial data, IoT sensor deployments, and historical load profiles from TEIAS.</w:t>
      </w:r>
    </w:p>
    <w:p>
      <w:pPr>
        <w:numPr>
          <w:ilvl w:val="0"/>
          <w:numId w:val="1001"/>
        </w:numPr>
        <w:pStyle w:val="Compact"/>
      </w:pPr>
      <w:r>
        <w:rPr>
          <w:bCs/>
          <w:b/>
        </w:rPr>
        <w:t xml:space="preserve">Optimize Renewable Integration Algorithms:</w:t>
      </w:r>
      <w:r>
        <w:t xml:space="preserve"> </w:t>
      </w:r>
      <w:r>
        <w:t xml:space="preserve">Design AI-driven control algorithms that dynamically balance solar/wind generation with demand response in real-time, reducing curtailment by 25% while maintaining grid stability (ISO 15496:2018 standards).</w:t>
      </w:r>
    </w:p>
    <w:p>
      <w:pPr>
        <w:numPr>
          <w:ilvl w:val="0"/>
          <w:numId w:val="1001"/>
        </w:numPr>
        <w:pStyle w:val="Compact"/>
      </w:pPr>
      <w:r>
        <w:rPr>
          <w:bCs/>
          <w:b/>
        </w:rPr>
        <w:t xml:space="preserve">Assess Socio-Technical Impact:</w:t>
      </w:r>
      <w:r>
        <w:t xml:space="preserve"> </w:t>
      </w:r>
      <w:r>
        <w:t xml:space="preserve">Evaluate the economic viability and user acceptance of proposed solutions through pilot studies across diverse Ankara neighborhoods (e.g., Çankaya, Kızılcahamam) involving 50+ residential and commercial consumers.</w:t>
      </w:r>
    </w:p>
    <w:bookmarkEnd w:id="22"/>
    <w:bookmarkStart w:id="23" w:name="methodology"/>
    <w:p>
      <w:pPr>
        <w:pStyle w:val="Heading2"/>
      </w:pPr>
      <w:r>
        <w:t xml:space="preserve">4. Methodology</w:t>
      </w:r>
    </w:p>
    <w:p>
      <w:pPr>
        <w:pStyle w:val="FirstParagraph"/>
      </w:pPr>
      <w:r>
        <w:t xml:space="preserve">This interdisciplinary project will leverage a 36-month phased approach conducted within Turkey Ankara:</w:t>
      </w:r>
    </w:p>
    <w:p>
      <w:pPr>
        <w:numPr>
          <w:ilvl w:val="0"/>
          <w:numId w:val="1002"/>
        </w:numPr>
        <w:pStyle w:val="Compact"/>
      </w:pPr>
      <w:r>
        <w:rPr>
          <w:bCs/>
          <w:b/>
        </w:rPr>
        <w:t xml:space="preserve">Phase 1 (Months 1-8):</w:t>
      </w:r>
      <w:r>
        <w:t xml:space="preserve"> </w:t>
      </w:r>
      <w:r>
        <w:t xml:space="preserve">Data acquisition and grid mapping via collaboration with TEIAS, Ankara Metropolitan Municipality’s Smart City Office, and local universities (Middle East Technical University - METU, Hacettepe University). Utilize LiDAR scans for infrastructure topography and integrate with Turkey’s National Energy Information System (ENIS).</w:t>
      </w:r>
    </w:p>
    <w:p>
      <w:pPr>
        <w:numPr>
          <w:ilvl w:val="0"/>
          <w:numId w:val="1002"/>
        </w:numPr>
        <w:pStyle w:val="Compact"/>
      </w:pPr>
      <w:r>
        <w:rPr>
          <w:bCs/>
          <w:b/>
        </w:rPr>
        <w:t xml:space="preserve">Phase 2 (Months 9-20):</w:t>
      </w:r>
      <w:r>
        <w:t xml:space="preserve"> </w:t>
      </w:r>
      <w:r>
        <w:t xml:space="preserve">Algorithm development using Python-based reinforcement learning libraries (e.g., TensorFlow Agents) trained on Ankara-specific load datasets. Test simulations in PSCAD/EMTP environments with scenarios covering heatwaves and grid contingencies.</w:t>
      </w:r>
    </w:p>
    <w:p>
      <w:pPr>
        <w:numPr>
          <w:ilvl w:val="0"/>
          <w:numId w:val="1002"/>
        </w:numPr>
        <w:pStyle w:val="Compact"/>
      </w:pPr>
      <w:r>
        <w:rPr>
          <w:bCs/>
          <w:b/>
        </w:rPr>
        <w:t xml:space="preserve">Phase 3 (Months 21-36):</w:t>
      </w:r>
      <w:r>
        <w:t xml:space="preserve"> </w:t>
      </w:r>
      <w:r>
        <w:t xml:space="preserve">Field validation via IoT sensor nodes deployed across two pilot zones. Collaborate with Ankara-based energy startups like Enerji Teknolojileri Sanayi ve Ticaret A.Ş. for hardware integration and consumer feedback loops.</w:t>
      </w:r>
    </w:p>
    <w:bookmarkEnd w:id="23"/>
    <w:bookmarkStart w:id="24" w:name="Xdbe4e0d13d010ffbb9de5b1ae01ceedfd57bb9d"/>
    <w:p>
      <w:pPr>
        <w:pStyle w:val="Heading2"/>
      </w:pPr>
      <w:r>
        <w:t xml:space="preserve">5. Role of the Electrical Engineer in Turkey Ankara</w:t>
      </w:r>
    </w:p>
    <w:p>
      <w:pPr>
        <w:pStyle w:val="FirstParagraph"/>
      </w:pPr>
      <w:r>
        <w:t xml:space="preserve">The lead</w:t>
      </w:r>
      <w:r>
        <w:t xml:space="preserve"> </w:t>
      </w:r>
      <w:r>
        <w:rPr>
          <w:bCs/>
          <w:b/>
        </w:rPr>
        <w:t xml:space="preserve">Electrical Engineer</w:t>
      </w:r>
      <w:r>
        <w:t xml:space="preserve"> </w:t>
      </w:r>
      <w:r>
        <w:t xml:space="preserve">in this initiative will be instrumental in bridging theoretical innovation with practical implementation within Turkey Ankara’s unique ecosystem. Responsibilities include:</w:t>
      </w:r>
    </w:p>
    <w:p>
      <w:pPr>
        <w:numPr>
          <w:ilvl w:val="0"/>
          <w:numId w:val="1003"/>
        </w:numPr>
        <w:pStyle w:val="Compact"/>
      </w:pPr>
      <w:r>
        <w:t xml:space="preserve">Overseeing grid modeling accuracy using Turkish regulatory standards (Enerji Piyasası Düzenleme Kurumu - EPDK guidelines).</w:t>
      </w:r>
    </w:p>
    <w:p>
      <w:pPr>
        <w:numPr>
          <w:ilvl w:val="0"/>
          <w:numId w:val="1003"/>
        </w:numPr>
        <w:pStyle w:val="Compact"/>
      </w:pPr>
      <w:r>
        <w:t xml:space="preserve">Leading cross-functional teams of data scientists, urban planners, and policymakers at the Ankara Technology Development Zone (ATDV).</w:t>
      </w:r>
    </w:p>
    <w:p>
      <w:pPr>
        <w:numPr>
          <w:ilvl w:val="0"/>
          <w:numId w:val="1003"/>
        </w:numPr>
        <w:pStyle w:val="Compact"/>
      </w:pPr>
      <w:r>
        <w:t xml:space="preserve">Ensuring solutions comply with Turkey’s National Smart Grid Roadmap 2035 and align with EU-Turkey Energy Partnership goals.</w:t>
      </w:r>
    </w:p>
    <w:p>
      <w:pPr>
        <w:pStyle w:val="FirstParagraph"/>
      </w:pPr>
      <w:r>
        <w:t xml:space="preserve">This role transcends technical execution; it demands deep contextual understanding of Ankara's energy landscape – from the high-voltage substations near Sıhhiye to the renewable potential in the nearby Maltepe district. The</w:t>
      </w:r>
      <w:r>
        <w:t xml:space="preserve"> </w:t>
      </w:r>
      <w:r>
        <w:rPr>
          <w:bCs/>
          <w:b/>
        </w:rPr>
        <w:t xml:space="preserve">Electrical Engineer</w:t>
      </w:r>
      <w:r>
        <w:t xml:space="preserve"> </w:t>
      </w:r>
      <w:r>
        <w:t xml:space="preserve">will serve as a pivotal liaison between national policy (e.g., Ministry of Energy and Natural Resources) and on-ground urban challenges.</w:t>
      </w:r>
    </w:p>
    <w:bookmarkEnd w:id="24"/>
    <w:bookmarkStart w:id="25" w:name="significance-for-turkey-ankara"/>
    <w:p>
      <w:pPr>
        <w:pStyle w:val="Heading2"/>
      </w:pPr>
      <w:r>
        <w:t xml:space="preserve">6. Significance for Turkey Ankara</w:t>
      </w:r>
    </w:p>
    <w:p>
      <w:pPr>
        <w:pStyle w:val="FirstParagraph"/>
      </w:pPr>
      <w:r>
        <w:t xml:space="preserve">The outcomes of this research will deliver transformative value to Turkey Ankara specifically:</w:t>
      </w:r>
    </w:p>
    <w:p>
      <w:pPr>
        <w:numPr>
          <w:ilvl w:val="0"/>
          <w:numId w:val="1004"/>
        </w:numPr>
        <w:pStyle w:val="Compact"/>
      </w:pPr>
      <w:r>
        <w:rPr>
          <w:bCs/>
          <w:b/>
        </w:rPr>
        <w:t xml:space="preserve">Urban Resilience:</w:t>
      </w:r>
      <w:r>
        <w:t xml:space="preserve"> </w:t>
      </w:r>
      <w:r>
        <w:t xml:space="preserve">Reduced outage durations (target: 4% average duration by 2030) through adaptive fault isolation – critical for Ankara’s emergency services and healthcare infrastructure.</w:t>
      </w:r>
    </w:p>
    <w:p>
      <w:pPr>
        <w:numPr>
          <w:ilvl w:val="0"/>
          <w:numId w:val="1004"/>
        </w:numPr>
        <w:pStyle w:val="Compact"/>
      </w:pPr>
      <w:r>
        <w:rPr>
          <w:bCs/>
          <w:b/>
        </w:rPr>
        <w:t xml:space="preserve">Economic Impact:</w:t>
      </w:r>
      <w:r>
        <w:t xml:space="preserve"> </w:t>
      </w:r>
      <w:r>
        <w:t xml:space="preserve">Estimated savings of ₺18.7M annually for TEIAS through optimized asset management in Ankara's distribution network, redirecting funds to renewable microgrid expansion in underserved neighborhoods.</w:t>
      </w:r>
    </w:p>
    <w:p>
      <w:pPr>
        <w:numPr>
          <w:ilvl w:val="0"/>
          <w:numId w:val="1004"/>
        </w:numPr>
        <w:pStyle w:val="Compact"/>
      </w:pPr>
      <w:r>
        <w:rPr>
          <w:bCs/>
          <w:b/>
        </w:rPr>
        <w:t xml:space="preserve">Policy Acceleration:</w:t>
      </w:r>
      <w:r>
        <w:t xml:space="preserve"> </w:t>
      </w:r>
      <w:r>
        <w:t xml:space="preserve">Providing EPDK with validated methodologies for scaling smart grid adoption nationwide, leveraging Ankara as a flagship demonstration site – directly supporting Turkey’s goal of becoming an energy transition leader in Central Asia.</w:t>
      </w:r>
    </w:p>
    <w:bookmarkEnd w:id="25"/>
    <w:bookmarkStart w:id="26" w:name="resource-requirements-and-partnerships"/>
    <w:p>
      <w:pPr>
        <w:pStyle w:val="Heading2"/>
      </w:pPr>
      <w:r>
        <w:t xml:space="preserve">7. Resource Requirements and Partnerships</w:t>
      </w:r>
    </w:p>
    <w:p>
      <w:pPr>
        <w:pStyle w:val="FirstParagraph"/>
      </w:pPr>
      <w:r>
        <w:t xml:space="preserve">This project requires strategic partnerships within Turkey Ankara:</w:t>
      </w:r>
    </w:p>
    <w:p>
      <w:pPr>
        <w:numPr>
          <w:ilvl w:val="0"/>
          <w:numId w:val="1005"/>
        </w:numPr>
        <w:pStyle w:val="Compact"/>
      </w:pPr>
      <w:r>
        <w:rPr>
          <w:bCs/>
          <w:b/>
        </w:rPr>
        <w:t xml:space="preserve">Academic:</w:t>
      </w:r>
      <w:r>
        <w:t xml:space="preserve"> </w:t>
      </w:r>
      <w:r>
        <w:t xml:space="preserve">METU’s Electrical-Electronics Engineering Department for advanced control theory support.</w:t>
      </w:r>
    </w:p>
    <w:p>
      <w:pPr>
        <w:numPr>
          <w:ilvl w:val="0"/>
          <w:numId w:val="1005"/>
        </w:numPr>
        <w:pStyle w:val="Compact"/>
      </w:pPr>
      <w:r>
        <w:rPr>
          <w:bCs/>
          <w:b/>
        </w:rPr>
        <w:t xml:space="preserve">Industry:</w:t>
      </w:r>
      <w:r>
        <w:t xml:space="preserve"> </w:t>
      </w:r>
      <w:r>
        <w:t xml:space="preserve">Collaboration with Akıllı Şebekeler A.Ş. (Ankara-based smart grid developer) for hardware prototyping.</w:t>
      </w:r>
    </w:p>
    <w:p>
      <w:pPr>
        <w:numPr>
          <w:ilvl w:val="0"/>
          <w:numId w:val="1005"/>
        </w:numPr>
        <w:pStyle w:val="Compact"/>
      </w:pPr>
      <w:r>
        <w:rPr>
          <w:bCs/>
          <w:b/>
        </w:rPr>
        <w:t xml:space="preserve">Government:</w:t>
      </w:r>
      <w:r>
        <w:t xml:space="preserve"> </w:t>
      </w:r>
      <w:r>
        <w:t xml:space="preserve">Access to TEIAS' operational data via Ankara’s Energy Innovation Platform and approval from the Directorate General of Energy and Natural Resources.</w:t>
      </w:r>
    </w:p>
    <w:bookmarkEnd w:id="26"/>
    <w:bookmarkStart w:id="27" w:name="expected-outcomes-and-dissemination"/>
    <w:p>
      <w:pPr>
        <w:pStyle w:val="Heading2"/>
      </w:pPr>
      <w:r>
        <w:t xml:space="preserve">8. Expected Outcomes and Dissemination</w:t>
      </w:r>
    </w:p>
    <w:p>
      <w:pPr>
        <w:pStyle w:val="FirstParagraph"/>
      </w:pPr>
      <w:r>
        <w:t xml:space="preserve">The research will produce four core deliverables:</w:t>
      </w:r>
    </w:p>
    <w:p>
      <w:pPr>
        <w:numPr>
          <w:ilvl w:val="0"/>
          <w:numId w:val="1006"/>
        </w:numPr>
        <w:pStyle w:val="Compact"/>
      </w:pPr>
      <w:r>
        <w:t xml:space="preserve">A publicly accessible Ankara Grid Digital Twin Platform (hosted at Ankara’s National Energy Innovation Center).</w:t>
      </w:r>
    </w:p>
    <w:p>
      <w:pPr>
        <w:numPr>
          <w:ilvl w:val="0"/>
          <w:numId w:val="1006"/>
        </w:numPr>
        <w:pStyle w:val="Compact"/>
      </w:pPr>
      <w:r>
        <w:t xml:space="preserve">Peer-reviewed publications in IEEE journals with focus on urban energy systems (e.g., IEEE Transactions on Smart Grid).</w:t>
      </w:r>
    </w:p>
    <w:p>
      <w:pPr>
        <w:numPr>
          <w:ilvl w:val="0"/>
          <w:numId w:val="1006"/>
        </w:numPr>
        <w:pStyle w:val="Compact"/>
      </w:pPr>
      <w:r>
        <w:t xml:space="preserve">A policy brief for Turkey’s Ministry of Energy and Natural Resources outlining Ankara-specific implementation guidelines.</w:t>
      </w:r>
    </w:p>
    <w:p>
      <w:pPr>
        <w:numPr>
          <w:ilvl w:val="0"/>
          <w:numId w:val="1006"/>
        </w:numPr>
        <w:pStyle w:val="Compact"/>
      </w:pPr>
      <w:r>
        <w:t xml:space="preserve">Training modules for 200+ local engineers through Ankara Technical University’s Continuing Education Program.</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presents a strategically vital initiative for Turkey Ankara at a critical inflection point in its energy evolution. By embedding the expertise of a highly skilled</w:t>
      </w:r>
      <w:r>
        <w:t xml:space="preserve"> </w:t>
      </w:r>
      <w:r>
        <w:rPr>
          <w:bCs/>
          <w:b/>
        </w:rPr>
        <w:t xml:space="preserve">Electrical Engineer</w:t>
      </w:r>
      <w:r>
        <w:t xml:space="preserve"> </w:t>
      </w:r>
      <w:r>
        <w:t xml:space="preserve">within the heart of Turkey’s capital, this research transcends academic exercise to deliver actionable, scalable solutions directly addressing Ankara’s urban energy challenges. The project promises to establish Turkey Ankara as a model for smart grid innovation in emerging economies – accelerating national decarbonization goals while enhancing the quality of life for millions. With its focus on real-world validation within Turkey Ankara's dynamic environment, this proposal represents an urgent investment in sustainable infrastructure that aligns with both local needs and global best practices. The successful execution will not only advance Turkey’s energy security but also position Ankara as a beacon of technological leadership across the Middle East and Southeastern Europe.</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Grid Integration for Sustainable Urban Energy Systems in Turkey Ankara</dc:title>
  <dc:creator/>
  <dc:language>en</dc:language>
  <cp:keywords/>
  <dcterms:created xsi:type="dcterms:W3CDTF">2026-04-20T03:04:29Z</dcterms:created>
  <dcterms:modified xsi:type="dcterms:W3CDTF">2026-04-20T03:04:29Z</dcterms:modified>
</cp:coreProperties>
</file>

<file path=docProps/custom.xml><?xml version="1.0" encoding="utf-8"?>
<Properties xmlns="http://schemas.openxmlformats.org/officeDocument/2006/custom-properties" xmlns:vt="http://schemas.openxmlformats.org/officeDocument/2006/docPropsVTypes"/>
</file>