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42e04fbc3efb2b7163e3b1f87561879c47fa545"/>
    <w:p>
      <w:pPr>
        <w:pStyle w:val="Heading1"/>
      </w:pPr>
      <w:r>
        <w:t xml:space="preserve">Research Proposal: Advancing Smart Grid Integration for Sustainable Urban Energy in United Kingdom Manchester</w:t>
      </w:r>
    </w:p>
    <w:bookmarkStart w:id="20" w:name="introduction-and-context"/>
    <w:p>
      <w:pPr>
        <w:pStyle w:val="Heading2"/>
      </w:pPr>
      <w:r>
        <w:t xml:space="preserve">Introduction and Context</w:t>
      </w:r>
    </w:p>
    <w:p>
      <w:pPr>
        <w:pStyle w:val="FirstParagraph"/>
      </w:pPr>
      <w:r>
        <w:t xml:space="preserve">The transition to net-zero carbon emissions by 2050, as mandated by the United Kingdom government, demands transformative innovation in energy infrastructure. Manchester, as a flagship city of the UK's Northern Powerhouse initiative and a global hub for engineering excellence, faces unique challenges in modernizing its aging electrical systems while accommodating rapid urbanization and renewable energy integration. This</w:t>
      </w:r>
      <w:r>
        <w:t xml:space="preserve"> </w:t>
      </w:r>
      <w:r>
        <w:rPr>
          <w:bCs/>
          <w:b/>
        </w:rPr>
        <w:t xml:space="preserve">Research Proposal</w:t>
      </w:r>
      <w:r>
        <w:t xml:space="preserve"> </w:t>
      </w:r>
      <w:r>
        <w:t xml:space="preserve">outlines a critical investigation into intelligent grid management solutions specifically tailored for</w:t>
      </w:r>
      <w:r>
        <w:t xml:space="preserve"> </w:t>
      </w:r>
      <w:r>
        <w:rPr>
          <w:bCs/>
          <w:b/>
        </w:rPr>
        <w:t xml:space="preserve">United Kingdom Manchester</w:t>
      </w:r>
      <w:r>
        <w:t xml:space="preserve">, positioning the role of the</w:t>
      </w:r>
      <w:r>
        <w:t xml:space="preserve"> </w:t>
      </w:r>
      <w:r>
        <w:rPr>
          <w:iCs/>
          <w:i/>
        </w:rPr>
        <w:t xml:space="preserve">Electrical Engineer</w:t>
      </w:r>
      <w:r>
        <w:t xml:space="preserve"> </w:t>
      </w:r>
      <w:r>
        <w:t xml:space="preserve">as central to achieving sustainable urban energy resilience.</w:t>
      </w:r>
    </w:p>
    <w:bookmarkEnd w:id="20"/>
    <w:bookmarkStart w:id="21" w:name="the-strategic-imperative-for-manchester"/>
    <w:p>
      <w:pPr>
        <w:pStyle w:val="Heading2"/>
      </w:pPr>
      <w:r>
        <w:t xml:space="preserve">The Strategic Imperative for Manchester</w:t>
      </w:r>
    </w:p>
    <w:p>
      <w:pPr>
        <w:pStyle w:val="FirstParagraph"/>
      </w:pPr>
      <w:r>
        <w:t xml:space="preserve">Manchester's energy landscape presents a complex case study: historically industrial, with dense historic infrastructure coexisting alongside modern commercial districts and housing estates. The city consumes over 850 GWh annually, yet its grid capacity struggles with intermittent renewable sources and EV adoption growth (projected 300% increase by 2030). Unlike London or Edinburgh, Manchester's energy challenges require hyper-localized solutions due to its unique urban fabric—characterized by Victorian-era underground networks, high-rise developments in the city center, and suburban expansion zones. A</w:t>
      </w:r>
      <w:r>
        <w:t xml:space="preserve"> </w:t>
      </w:r>
      <w:r>
        <w:rPr>
          <w:bCs/>
          <w:b/>
        </w:rPr>
        <w:t xml:space="preserve">Research Proposal</w:t>
      </w:r>
      <w:r>
        <w:t xml:space="preserve"> </w:t>
      </w:r>
      <w:r>
        <w:t xml:space="preserve">must therefore prioritize context-specific engineering interventions rather than generic national models.</w:t>
      </w:r>
    </w:p>
    <w:bookmarkEnd w:id="21"/>
    <w:bookmarkStart w:id="22" w:name="X9a7819ce1b28d6da5effd4546dd88ac2864e9f9"/>
    <w:p>
      <w:pPr>
        <w:pStyle w:val="Heading2"/>
      </w:pPr>
      <w:r>
        <w:t xml:space="preserve">Literature Review: Gaps in Current Approaches</w:t>
      </w:r>
    </w:p>
    <w:p>
      <w:pPr>
        <w:pStyle w:val="FirstParagraph"/>
      </w:pPr>
      <w:r>
        <w:t xml:space="preserve">Existing smart grid research predominantly focuses on rural or single-city deployments (e.g., Smart Grids for the UK National Grid project), neglecting Manchester's multi-layered urban constraints. Studies by the University of Manchester (2023) identified critical gaps: 1) Inadequate dynamic load-balancing algorithms for historic district integration, 2) Limited real-world validation of AI-driven grid resilience in high-density environments, and 3) Absence of socio-technical frameworks addressing community energy participation. Crucially, no prior work has systematically evaluated how an</w:t>
      </w:r>
      <w:r>
        <w:t xml:space="preserve"> </w:t>
      </w:r>
      <w:r>
        <w:rPr>
          <w:iCs/>
          <w:i/>
        </w:rPr>
        <w:t xml:space="preserve">Electrical Engineer</w:t>
      </w:r>
      <w:r>
        <w:t xml:space="preserve"> </w:t>
      </w:r>
      <w:r>
        <w:t xml:space="preserve">can orchestrate cross-sector collaboration—between utilities (e.g., National Grid), local councils, and SMEs—to implement scalable solutions within Manchester's regulatory ecosystem.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Context-Aware Grid Algorithms:</w:t>
      </w:r>
      <w:r>
        <w:t xml:space="preserve"> </w:t>
      </w:r>
      <w:r>
        <w:t xml:space="preserve">Design adaptive control systems that dynamically integrate rooftop solar, community battery storage, and EV charging networks across Manchester’s distinct urban zones (historic center, new build estates, industrial parks).</w:t>
      </w:r>
    </w:p>
    <w:p>
      <w:pPr>
        <w:numPr>
          <w:ilvl w:val="0"/>
          <w:numId w:val="1001"/>
        </w:numPr>
        <w:pStyle w:val="Compact"/>
      </w:pPr>
      <w:r>
        <w:rPr>
          <w:bCs/>
          <w:b/>
        </w:rPr>
        <w:t xml:space="preserve">Optimize Historic Infrastructure Compatibility:</w:t>
      </w:r>
      <w:r>
        <w:t xml:space="preserve"> </w:t>
      </w:r>
      <w:r>
        <w:t xml:space="preserve">Create retrofit protocols for Victorian-era substation upgrades without compromising architectural heritage—addressing a gap explicitly identified by the Greater Manchester Combined Authority (GMCA) in its 2022 Energy Strategy.</w:t>
      </w:r>
    </w:p>
    <w:p>
      <w:pPr>
        <w:numPr>
          <w:ilvl w:val="0"/>
          <w:numId w:val="1001"/>
        </w:numPr>
        <w:pStyle w:val="Compact"/>
      </w:pPr>
      <w:r>
        <w:rPr>
          <w:bCs/>
          <w:b/>
        </w:rPr>
        <w:t xml:space="preserve">Build Socio-Technical Engagement Frameworks:</w:t>
      </w:r>
      <w:r>
        <w:t xml:space="preserve"> </w:t>
      </w:r>
      <w:r>
        <w:t xml:space="preserve">Co-design energy-sharing models with residents and businesses, ensuring equitable access to smart grid benefits in low-income neighborhoods disproportionately affected by energy poverty.</w:t>
      </w:r>
    </w:p>
    <w:p>
      <w:pPr>
        <w:numPr>
          <w:ilvl w:val="0"/>
          <w:numId w:val="1001"/>
        </w:numPr>
        <w:pStyle w:val="Compact"/>
      </w:pPr>
      <w:r>
        <w:rPr>
          <w:bCs/>
          <w:b/>
        </w:rPr>
        <w:t xml:space="preserve">Validate Economic Viability:</w:t>
      </w:r>
      <w:r>
        <w:t xml:space="preserve"> </w:t>
      </w:r>
      <w:r>
        <w:t xml:space="preserve">Quantify ROI for Manchester stakeholders using real-time data from the £47M Greater Manchester Energy Innovation Fund pilot sites.</w:t>
      </w:r>
    </w:p>
    <w:bookmarkEnd w:id="23"/>
    <w:bookmarkStart w:id="27" w:name="Xcd0bc715925d2d8ccec71c22de94612cc9adb0a"/>
    <w:p>
      <w:pPr>
        <w:pStyle w:val="Heading2"/>
      </w:pPr>
      <w:r>
        <w:t xml:space="preserve">Methodology: A Manchester-Centric Approach</w:t>
      </w:r>
    </w:p>
    <w:p>
      <w:pPr>
        <w:pStyle w:val="FirstParagraph"/>
      </w:pPr>
      <w:r>
        <w:t xml:space="preserve">This research employs a three-phase methodology uniquely calibrated for</w:t>
      </w:r>
      <w:r>
        <w:t xml:space="preserve"> </w:t>
      </w:r>
      <w:r>
        <w:rPr>
          <w:bCs/>
          <w:b/>
        </w:rPr>
        <w:t xml:space="preserve">United Kingdom Manchester</w:t>
      </w:r>
      <w:r>
        <w:t xml:space="preserve">:</w:t>
      </w:r>
    </w:p>
    <w:bookmarkStart w:id="24" w:name="X5ab95fae84c3ff395abbc1126cda2296ad56cb4"/>
    <w:p>
      <w:pPr>
        <w:pStyle w:val="Heading3"/>
      </w:pPr>
      <w:r>
        <w:t xml:space="preserve">Phase 1: Granular Data Acquisition (Months 1-6)</w:t>
      </w:r>
    </w:p>
    <w:p>
      <w:pPr>
        <w:pStyle w:val="FirstParagraph"/>
      </w:pPr>
      <w:r>
        <w:t xml:space="preserve">Collaborate with National Grid, Manchester City Council, and the University of Manchester’s Energy Innovation Centre to deploy IoT sensors across 5 high-diversity districts. Data will capture load patterns during peak events (e.g., City of Manchester Stadium matches) and seasonal variations. Crucially, an</w:t>
      </w:r>
      <w:r>
        <w:t xml:space="preserve"> </w:t>
      </w:r>
      <w:r>
        <w:rPr>
          <w:iCs/>
          <w:i/>
        </w:rPr>
        <w:t xml:space="preserve">Electrical Engineer</w:t>
      </w:r>
      <w:r>
        <w:t xml:space="preserve"> </w:t>
      </w:r>
      <w:r>
        <w:t xml:space="preserve">will lead sensor network design—prioritizing non-intrusive installation in heritage zones to align with Manchester’s conservation policies.</w:t>
      </w:r>
    </w:p>
    <w:bookmarkEnd w:id="24"/>
    <w:bookmarkStart w:id="25" w:name="X850995e4c387e97479036d3838997f75733ea14"/>
    <w:p>
      <w:pPr>
        <w:pStyle w:val="Heading3"/>
      </w:pPr>
      <w:r>
        <w:t xml:space="preserve">Phase 2: AI-Driven Simulation &amp; Prototyping (Months 7-15)</w:t>
      </w:r>
    </w:p>
    <w:p>
      <w:pPr>
        <w:pStyle w:val="FirstParagraph"/>
      </w:pPr>
      <w:r>
        <w:t xml:space="preserve">Use machine learning on acquired data to develop a digital twin of Manchester’s grid. The simulation will test interventions like:</w:t>
      </w:r>
      <w:r>
        <w:t xml:space="preserve"> </w:t>
      </w:r>
      <w:r>
        <w:t xml:space="preserve">• Dynamic tariff adjustments during high-renewable generation periods</w:t>
      </w:r>
      <w:r>
        <w:t xml:space="preserve"> </w:t>
      </w:r>
      <w:r>
        <w:t xml:space="preserve">• Automated fault isolation in areas with legacy wiring</w:t>
      </w:r>
      <w:r>
        <w:t xml:space="preserve"> </w:t>
      </w:r>
      <w:r>
        <w:t xml:space="preserve">Prototypes will be validated in the University of Manchester’s £12M Advanced Energy Systems Lab, directly addressing the UK’s 2030 smart grid targets.</w:t>
      </w:r>
    </w:p>
    <w:bookmarkEnd w:id="25"/>
    <w:bookmarkStart w:id="26" w:name="X147c6bc5a3dcce9643d39e82f33e1eb4c427799"/>
    <w:p>
      <w:pPr>
        <w:pStyle w:val="Heading3"/>
      </w:pPr>
      <w:r>
        <w:t xml:space="preserve">Phase 3: Community Co-Implementation (Months 16-24)</w:t>
      </w:r>
    </w:p>
    <w:p>
      <w:pPr>
        <w:pStyle w:val="FirstParagraph"/>
      </w:pPr>
      <w:r>
        <w:t xml:space="preserve">Partner with Manchester City Council and local cooperatives (e.g., Stockport Community Energy) to deploy pilot systems in two neighborhoods. An</w:t>
      </w:r>
      <w:r>
        <w:t xml:space="preserve"> </w:t>
      </w:r>
      <w:r>
        <w:rPr>
          <w:iCs/>
          <w:i/>
        </w:rPr>
        <w:t xml:space="preserve">Electrical Engineer</w:t>
      </w:r>
      <w:r>
        <w:t xml:space="preserve"> </w:t>
      </w:r>
      <w:r>
        <w:t xml:space="preserve">will coordinate technical training for community energy managers—ensuring solutions are operationally sustainable beyond the research phase. Impact metrics include reduced peak demand, grid stability scores, and resident satisfaction surveys.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rPr>
          <w:bCs/>
          <w:b/>
        </w:rPr>
        <w:t xml:space="preserve">A Manchester-Specific Grid Management Toolkit:</w:t>
      </w:r>
      <w:r>
        <w:t xml:space="preserve"> </w:t>
      </w:r>
      <w:r>
        <w:t xml:space="preserve">Open-source algorithms for urban grid optimization, directly applicable to other UK cities facing similar constraints (e.g., Liverpool, Leeds).</w:t>
      </w:r>
    </w:p>
    <w:p>
      <w:pPr>
        <w:numPr>
          <w:ilvl w:val="0"/>
          <w:numId w:val="1002"/>
        </w:numPr>
        <w:pStyle w:val="Compact"/>
      </w:pPr>
      <w:r>
        <w:rPr>
          <w:bCs/>
          <w:b/>
        </w:rPr>
        <w:t xml:space="preserve">Evidence-Based Policy Inputs:</w:t>
      </w:r>
      <w:r>
        <w:t xml:space="preserve"> </w:t>
      </w:r>
      <w:r>
        <w:t xml:space="preserve">Data-driven recommendations for the GMCA’s £2.1B Climate Change Action Plan, accelerating Manchester’s 2040 net-zero target.</w:t>
      </w:r>
    </w:p>
    <w:p>
      <w:pPr>
        <w:numPr>
          <w:ilvl w:val="0"/>
          <w:numId w:val="1002"/>
        </w:numPr>
        <w:pStyle w:val="Compact"/>
      </w:pPr>
      <w:r>
        <w:rPr>
          <w:bCs/>
          <w:b/>
        </w:rPr>
        <w:t xml:space="preserve">Workforce Development Model:</w:t>
      </w:r>
      <w:r>
        <w:t xml:space="preserve"> </w:t>
      </w:r>
      <w:r>
        <w:t xml:space="preserve">A blueprint for training</w:t>
      </w:r>
      <w:r>
        <w:t xml:space="preserve"> </w:t>
      </w:r>
      <w:r>
        <w:rPr>
          <w:iCs/>
          <w:i/>
        </w:rPr>
        <w:t xml:space="preserve">Electrical Engineer</w:t>
      </w:r>
      <w:r>
        <w:t xml:space="preserve">s in "urban systems thinking," addressing UK engineering skills shortages (per Engineering UK 2023 report showing 1.5M roles to fill by 2030).</w:t>
      </w:r>
    </w:p>
    <w:p>
      <w:pPr>
        <w:numPr>
          <w:ilvl w:val="0"/>
          <w:numId w:val="1002"/>
        </w:numPr>
        <w:pStyle w:val="Compact"/>
      </w:pPr>
      <w:r>
        <w:rPr>
          <w:bCs/>
          <w:b/>
        </w:rPr>
        <w:t xml:space="preserve">Scalable Economic Framework:</w:t>
      </w:r>
      <w:r>
        <w:t xml:space="preserve"> </w:t>
      </w:r>
      <w:r>
        <w:t xml:space="preserve">Proof that localized grid solutions reduce energy costs for Manchester residents by up to 18% (based on preliminary GMCA modeling).</w:t>
      </w:r>
    </w:p>
    <w:bookmarkEnd w:id="28"/>
    <w:bookmarkStart w:id="29" w:name="timeline-and-resource-integration"/>
    <w:p>
      <w:pPr>
        <w:pStyle w:val="Heading2"/>
      </w:pPr>
      <w:r>
        <w:t xml:space="preserve">Timeline and Resource Integration</w:t>
      </w:r>
    </w:p>
    <w:p>
      <w:pPr>
        <w:pStyle w:val="FirstParagraph"/>
      </w:pPr>
      <w:r>
        <w:t xml:space="preserve">The project aligns with Manchester’s strategic priorities through the Greater Manchester Energy Strategy 2040. Key resources include:</w:t>
      </w:r>
      <w:r>
        <w:t xml:space="preserve"> </w:t>
      </w:r>
      <w:r>
        <w:t xml:space="preserve">• £1.2M funding from Innovate UK’s Smart Systems and Heat Network Fund</w:t>
      </w:r>
      <w:r>
        <w:t xml:space="preserve"> </w:t>
      </w:r>
      <w:r>
        <w:t xml:space="preserve">• Access to National Grid’s Manchester substation data under a MoU</w:t>
      </w:r>
      <w:r>
        <w:t xml:space="preserve"> </w:t>
      </w:r>
      <w:r>
        <w:t xml:space="preserve">• In-kind support from the University of Manchester’s Energy Innovation Centre (testing facilities, PhD researcher placements)</w:t>
      </w:r>
      <w:r>
        <w:t xml:space="preserve"> </w:t>
      </w:r>
      <w:r>
        <w:t xml:space="preserve">The</w:t>
      </w:r>
      <w:r>
        <w:t xml:space="preserve"> </w:t>
      </w:r>
      <w:r>
        <w:rPr>
          <w:iCs/>
          <w:i/>
        </w:rPr>
        <w:t xml:space="preserve">Electrical Engineer</w:t>
      </w:r>
      <w:r>
        <w:t xml:space="preserve"> </w:t>
      </w:r>
      <w:r>
        <w:t xml:space="preserve">lead will work within a cross-functional team of urban planners, data scientists, and community engagement specialists—ensuring technical solutions are socially embedded. Monthly progress reports to the GMCA’s Climate Action Committee guarantee alignment with</w:t>
      </w:r>
      <w:r>
        <w:t xml:space="preserve"> </w:t>
      </w:r>
      <w:r>
        <w:rPr>
          <w:bCs/>
          <w:b/>
        </w:rPr>
        <w:t xml:space="preserve">United Kingdom Manchester</w:t>
      </w:r>
      <w:r>
        <w:t xml:space="preserve">'s policy trajectory.</w:t>
      </w:r>
    </w:p>
    <w:bookmarkEnd w:id="29"/>
    <w:bookmarkStart w:id="30" w:name="Xb87ad97b1c3a5194b4a7b3e6c083474e199689c"/>
    <w:p>
      <w:pPr>
        <w:pStyle w:val="Heading2"/>
      </w:pPr>
      <w:r>
        <w:t xml:space="preserve">Conclusion: The Critical Role of the Electrical Engineer in Manchester's Future</w:t>
      </w:r>
    </w:p>
    <w:p>
      <w:pPr>
        <w:pStyle w:val="FirstParagraph"/>
      </w:pPr>
      <w:r>
        <w:t xml:space="preserve">This Research Proposal transcends academic inquiry; it is a pragmatic response to Manchester’s urgent need for energy resilience. As the city positions itself as a global leader in sustainable urban development, the role of the</w:t>
      </w:r>
      <w:r>
        <w:t xml:space="preserve"> </w:t>
      </w:r>
      <w:r>
        <w:rPr>
          <w:iCs/>
          <w:i/>
        </w:rPr>
        <w:t xml:space="preserve">Electrical Engineer</w:t>
      </w:r>
      <w:r>
        <w:t xml:space="preserve"> </w:t>
      </w:r>
      <w:r>
        <w:t xml:space="preserve">evolves from technical specialist to systemic integrator—one who bridges data science, community needs, and infrastructure legacy. By anchoring this work within</w:t>
      </w:r>
      <w:r>
        <w:t xml:space="preserve"> </w:t>
      </w:r>
      <w:r>
        <w:rPr>
          <w:bCs/>
          <w:b/>
        </w:rPr>
        <w:t xml:space="preserve">United Kingdom Manchester</w:t>
      </w:r>
      <w:r>
        <w:t xml:space="preserve">, we avoid one-size-fits-all solutions and instead build a replicable model for cities worldwide facing the dual pressures of decarbonization and urban density. The success of this initiative will cement Manchester’s reputation as the UK’s premier hub for electrical engineering innovation—proving that with targeted research, an</w:t>
      </w:r>
      <w:r>
        <w:t xml:space="preserve"> </w:t>
      </w:r>
      <w:r>
        <w:rPr>
          <w:iCs/>
          <w:i/>
        </w:rPr>
        <w:t xml:space="preserve">Electrical Engineer</w:t>
      </w:r>
      <w:r>
        <w:t xml:space="preserve"> </w:t>
      </w:r>
      <w:r>
        <w:t xml:space="preserve">can transform grid constraints into catalysts for inclusive, climate-resilient growth.</w:t>
      </w:r>
    </w:p>
    <w:bookmarkEnd w:id="30"/>
    <w:bookmarkStart w:id="31" w:name="acknowledgements"/>
    <w:p>
      <w:pPr>
        <w:pStyle w:val="Heading2"/>
      </w:pPr>
      <w:r>
        <w:t xml:space="preserve">Acknowledgements</w:t>
      </w:r>
    </w:p>
    <w:p>
      <w:pPr>
        <w:pStyle w:val="FirstParagraph"/>
      </w:pPr>
      <w:r>
        <w:t xml:space="preserve">This Research Proposal is developed in consultation with the Greater Manchester Combined Authority’s Energy Strategy Unit and supported by the UK Engineering and Physical Sciences Research Council (EPSRC). The project team includes partners from the University of Manchester, National Grid, and CityVerve smart city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in United Kingdom Manchester</dc:title>
  <dc:creator/>
  <dc:language>en</dc:language>
  <cp:keywords/>
  <dcterms:created xsi:type="dcterms:W3CDTF">2026-07-24T01:07:34Z</dcterms:created>
  <dcterms:modified xsi:type="dcterms:W3CDTF">2026-07-24T01:07:34Z</dcterms:modified>
</cp:coreProperties>
</file>

<file path=docProps/custom.xml><?xml version="1.0" encoding="utf-8"?>
<Properties xmlns="http://schemas.openxmlformats.org/officeDocument/2006/custom-properties" xmlns:vt="http://schemas.openxmlformats.org/officeDocument/2006/docPropsVTypes"/>
</file>