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50aa993d8ab2923c089ecf165f5f73968aad30d"/>
    <w:p>
      <w:pPr>
        <w:pStyle w:val="Heading1"/>
      </w:pPr>
      <w:r>
        <w:t xml:space="preserve">Research Proposal: Advancing Electrical Engineering Solutions for Sustainable Urban Development in Ho Chi Minh City, Vietnam</w:t>
      </w:r>
    </w:p>
    <w:bookmarkStart w:id="20" w:name="introduction-and-background"/>
    <w:p>
      <w:pPr>
        <w:pStyle w:val="Heading2"/>
      </w:pPr>
      <w:r>
        <w:t xml:space="preserve">1. Introduction and Background</w:t>
      </w:r>
    </w:p>
    <w:p>
      <w:pPr>
        <w:pStyle w:val="FirstParagraph"/>
      </w:pPr>
      <w:r>
        <w:t xml:space="preserve">Ho Chi Minh City (HCMC), the economic heart of Vietnam, is experiencing unprecedented urbanization and industrial growth at a rate that places immense pressure on its electrical infrastructure. With a population exceeding 9 million residents in the metropolitan area and over 30,000 new arrivals annually, HCMC faces critical challenges in power reliability, energy efficiency, and integration of renewable resources. The current electrical grid—largely inherited from decades-old systems—struggles with frequent outages during peak demand periods (up to 15% of commercial hours lost annually), voltage instability affecting manufacturing output, and insufficient capacity for emerging technologies like electric vehicles. This Research Proposal establishes a vital framework for addressing these challenges through specialized Electrical Engineering research, directly aligning with Vietnam's national energy strategy to achieve 21% renewable energy by 2030 and reduce carbon emissions by 9% by 2030.</w:t>
      </w:r>
    </w:p>
    <w:bookmarkEnd w:id="20"/>
    <w:bookmarkStart w:id="21" w:name="problem-statement"/>
    <w:p>
      <w:pPr>
        <w:pStyle w:val="Heading2"/>
      </w:pPr>
      <w:r>
        <w:t xml:space="preserve">2. Problem Statement</w:t>
      </w:r>
    </w:p>
    <w:p>
      <w:pPr>
        <w:pStyle w:val="FirstParagraph"/>
      </w:pPr>
      <w:r>
        <w:t xml:space="preserve">Despite significant investment in Vietnam's power sector, HCMC lacks a cohesive, future-proof electrical infrastructure strategy. Key issues include: (1) Aging distribution networks unable to handle modern load patterns; (2) Limited smart grid adoption resulting in reactive rather than predictive maintenance; (3) Minimal integration of rooftop solar and wind energy despite Vietnam’s 50 GW solar potential; and (4) Energy waste due to outdated commercial/industrial equipment. These challenges directly impact economic productivity—power disruptions cost HCMC businesses $120 million annually—and threaten sustainable urban development goals. A targeted Electrical Engineer research initiative is imperative to develop city-specific solutions that transcend generic Asian megacity models.</w:t>
      </w:r>
    </w:p>
    <w:bookmarkEnd w:id="21"/>
    <w:bookmarkStart w:id="22" w:name="research-objectives"/>
    <w:p>
      <w:pPr>
        <w:pStyle w:val="Heading2"/>
      </w:pPr>
      <w:r>
        <w:t xml:space="preserve">3. Research Objectives</w:t>
      </w:r>
    </w:p>
    <w:p>
      <w:pPr>
        <w:pStyle w:val="FirstParagraph"/>
      </w:pPr>
      <w:r>
        <w:t xml:space="preserve">This proposal outlines four interconnected objectives for a focused Electrical Engineering research program:</w:t>
      </w:r>
    </w:p>
    <w:p>
      <w:pPr>
        <w:numPr>
          <w:ilvl w:val="0"/>
          <w:numId w:val="1001"/>
        </w:numPr>
        <w:pStyle w:val="Compact"/>
      </w:pPr>
      <w:r>
        <w:rPr>
          <w:bCs/>
          <w:b/>
        </w:rPr>
        <w:t xml:space="preserve">Infrastructure Assessment:</w:t>
      </w:r>
      <w:r>
        <w:t xml:space="preserve"> </w:t>
      </w:r>
      <w:r>
        <w:t xml:space="preserve">Conduct a granular audit of HCMC's electrical distribution networks using IoT sensors and AI-driven analytics to map failure hotspots and capacity bottlenecks.</w:t>
      </w:r>
    </w:p>
    <w:p>
      <w:pPr>
        <w:numPr>
          <w:ilvl w:val="0"/>
          <w:numId w:val="1001"/>
        </w:numPr>
        <w:pStyle w:val="Compact"/>
      </w:pPr>
      <w:r>
        <w:rPr>
          <w:bCs/>
          <w:b/>
        </w:rPr>
        <w:t xml:space="preserve">Smart Grid Architecture Design:</w:t>
      </w:r>
      <w:r>
        <w:t xml:space="preserve"> </w:t>
      </w:r>
      <w:r>
        <w:t xml:space="preserve">Develop a scalable smart grid framework for HCMC integrating real-time demand response, distributed energy resources (DERs), and resilience against tropical weather events.</w:t>
      </w:r>
    </w:p>
    <w:p>
      <w:pPr>
        <w:numPr>
          <w:ilvl w:val="0"/>
          <w:numId w:val="1001"/>
        </w:numPr>
        <w:pStyle w:val="Compact"/>
      </w:pPr>
      <w:r>
        <w:rPr>
          <w:bCs/>
          <w:b/>
        </w:rPr>
        <w:t xml:space="preserve">Renewable Integration Protocol:</w:t>
      </w:r>
      <w:r>
        <w:t xml:space="preserve"> </w:t>
      </w:r>
      <w:r>
        <w:t xml:space="preserve">Create standardized technical protocols for seamless solar/wind microgrid integration into HCMC's existing substation architecture.</w:t>
      </w:r>
    </w:p>
    <w:p>
      <w:pPr>
        <w:numPr>
          <w:ilvl w:val="0"/>
          <w:numId w:val="1001"/>
        </w:numPr>
        <w:pStyle w:val="Compact"/>
      </w:pPr>
      <w:r>
        <w:rPr>
          <w:bCs/>
          <w:b/>
        </w:rPr>
        <w:t xml:space="preserve">Energy Efficiency Blueprint:</w:t>
      </w:r>
      <w:r>
        <w:t xml:space="preserve"> </w:t>
      </w:r>
      <w:r>
        <w:t xml:space="preserve">Design a citywide roadmap for retrofitting commercial buildings and industrial parks with energy-efficient electrical systems, targeting 25% average reduction in consumption.</w:t>
      </w:r>
    </w:p>
    <w:bookmarkEnd w:id="22"/>
    <w:bookmarkStart w:id="23" w:name="methodology"/>
    <w:p>
      <w:pPr>
        <w:pStyle w:val="Heading2"/>
      </w:pPr>
      <w:r>
        <w:t xml:space="preserve">4. Methodology</w:t>
      </w:r>
    </w:p>
    <w:p>
      <w:pPr>
        <w:pStyle w:val="FirstParagraph"/>
      </w:pPr>
      <w:r>
        <w:t xml:space="preserve">The research will employ a multi-phase, field-based methodology tailored to HCMC's unique context:</w:t>
      </w:r>
    </w:p>
    <w:p>
      <w:pPr>
        <w:numPr>
          <w:ilvl w:val="0"/>
          <w:numId w:val="1002"/>
        </w:numPr>
        <w:pStyle w:val="Compact"/>
      </w:pPr>
      <w:r>
        <w:rPr>
          <w:bCs/>
          <w:b/>
        </w:rPr>
        <w:t xml:space="preserve">Data Collection (Months 1-4):</w:t>
      </w:r>
      <w:r>
        <w:t xml:space="preserve"> </w:t>
      </w:r>
      <w:r>
        <w:t xml:space="preserve">Partner with EVN Ho Chi Minh City and local municipalities to gather historical outage data, load profiles, and grid topology. Deploy 500 low-cost IoT sensors across high-risk districts (Districts 1, 3, and Binh Thanh) for real-time monitoring.</w:t>
      </w:r>
    </w:p>
    <w:p>
      <w:pPr>
        <w:numPr>
          <w:ilvl w:val="0"/>
          <w:numId w:val="1002"/>
        </w:numPr>
        <w:pStyle w:val="Compact"/>
      </w:pPr>
      <w:r>
        <w:rPr>
          <w:bCs/>
          <w:b/>
        </w:rPr>
        <w:t xml:space="preserve">Modeling &amp; Simulation (Months 5-8):</w:t>
      </w:r>
      <w:r>
        <w:t xml:space="preserve"> </w:t>
      </w:r>
      <w:r>
        <w:t xml:space="preserve">Utilize MATLAB/Simulink and OpenDSS to simulate HCMC-specific grid scenarios under varying renewable penetration (15%-40%) and climate stressors. Validate models against historical weather-related outage data.</w:t>
      </w:r>
    </w:p>
    <w:p>
      <w:pPr>
        <w:numPr>
          <w:ilvl w:val="0"/>
          <w:numId w:val="1002"/>
        </w:numPr>
        <w:pStyle w:val="Compact"/>
      </w:pPr>
      <w:r>
        <w:rPr>
          <w:bCs/>
          <w:b/>
        </w:rPr>
        <w:t xml:space="preserve">Pilot Implementation (Months 9-12):</w:t>
      </w:r>
      <w:r>
        <w:t xml:space="preserve"> </w:t>
      </w:r>
      <w:r>
        <w:t xml:space="preserve">Collaborate with a commercial hub in District 7 to deploy a microgrid pilot integrating 50 kW rooftop solar, battery storage, and smart meters. Measure performance against baseline metrics.</w:t>
      </w:r>
    </w:p>
    <w:p>
      <w:pPr>
        <w:numPr>
          <w:ilvl w:val="0"/>
          <w:numId w:val="1002"/>
        </w:numPr>
        <w:pStyle w:val="Compact"/>
      </w:pPr>
      <w:r>
        <w:rPr>
          <w:bCs/>
          <w:b/>
        </w:rPr>
        <w:t xml:space="preserve">Stakeholder Integration (Ongoing):</w:t>
      </w:r>
      <w:r>
        <w:t xml:space="preserve"> </w:t>
      </w:r>
      <w:r>
        <w:t xml:space="preserve">Monthly workshops with HCMC Department of Industry and Trade, EVN engineers, and SME representatives to ensure solutions align with operational realities.</w:t>
      </w:r>
    </w:p>
    <w:bookmarkEnd w:id="23"/>
    <w:bookmarkStart w:id="24" w:name="Xc4be9c83085bc760ff9d45f1db4062929dd4a9f"/>
    <w:p>
      <w:pPr>
        <w:pStyle w:val="Heading2"/>
      </w:pPr>
      <w:r>
        <w:t xml:space="preserve">5. Significance for Vietnam Ho Chi Minh City</w:t>
      </w:r>
    </w:p>
    <w:p>
      <w:pPr>
        <w:pStyle w:val="FirstParagraph"/>
      </w:pPr>
      <w:r>
        <w:t xml:space="preserve">This Research Proposal delivers transformative value for Vietnam's most dynamic city by:</w:t>
      </w:r>
    </w:p>
    <w:p>
      <w:pPr>
        <w:numPr>
          <w:ilvl w:val="0"/>
          <w:numId w:val="1003"/>
        </w:numPr>
        <w:pStyle w:val="Compact"/>
      </w:pPr>
      <w:r>
        <w:rPr>
          <w:bCs/>
          <w:b/>
        </w:rPr>
        <w:t xml:space="preserve">Economic Resilience:</w:t>
      </w:r>
      <w:r>
        <w:t xml:space="preserve"> </w:t>
      </w:r>
      <w:r>
        <w:t xml:space="preserve">Reducing power outages by 35% through predictive maintenance (projected $42M annual savings for businesses) and enabling HCMC to retain high-value manufacturing investments.</w:t>
      </w:r>
    </w:p>
    <w:p>
      <w:pPr>
        <w:numPr>
          <w:ilvl w:val="0"/>
          <w:numId w:val="1003"/>
        </w:numPr>
        <w:pStyle w:val="Compact"/>
      </w:pPr>
      <w:r>
        <w:rPr>
          <w:bCs/>
          <w:b/>
        </w:rPr>
        <w:t xml:space="preserve">Sustainability Alignment:</w:t>
      </w:r>
      <w:r>
        <w:t xml:space="preserve"> </w:t>
      </w:r>
      <w:r>
        <w:t xml:space="preserve">Accelerating Vietnam's renewable energy targets—HCMC alone could host 1,200 MW of distributed solar by 2030 with our integration protocols, avoiding 1.8 million tons of CO2 annually.</w:t>
      </w:r>
    </w:p>
    <w:p>
      <w:pPr>
        <w:numPr>
          <w:ilvl w:val="0"/>
          <w:numId w:val="1003"/>
        </w:numPr>
        <w:pStyle w:val="Compact"/>
      </w:pPr>
      <w:r>
        <w:rPr>
          <w:bCs/>
          <w:b/>
        </w:rPr>
        <w:t xml:space="preserve">Professional Development:</w:t>
      </w:r>
      <w:r>
        <w:t xml:space="preserve"> </w:t>
      </w:r>
      <w:r>
        <w:t xml:space="preserve">Creating a training pipeline for Vietnamese Electrical Engineers through on-the-job research, building local expertise in smart grid technologies critical to Vietnam's $14B energy transition investment.</w:t>
      </w:r>
    </w:p>
    <w:p>
      <w:pPr>
        <w:numPr>
          <w:ilvl w:val="0"/>
          <w:numId w:val="1003"/>
        </w:numPr>
        <w:pStyle w:val="Compact"/>
      </w:pPr>
      <w:r>
        <w:rPr>
          <w:bCs/>
          <w:b/>
        </w:rPr>
        <w:t xml:space="preserve">Policy Impact:</w:t>
      </w:r>
      <w:r>
        <w:t xml:space="preserve"> </w:t>
      </w:r>
      <w:r>
        <w:t xml:space="preserve">Delivering evidence-based frameworks for the Ministry of Industry and Trade’s upcoming National Smart Grid Roadmap (2025).</w:t>
      </w:r>
    </w:p>
    <w:bookmarkEnd w:id="24"/>
    <w:bookmarkStart w:id="25" w:name="expected-outcomes-and-dissemination"/>
    <w:p>
      <w:pPr>
        <w:pStyle w:val="Heading2"/>
      </w:pPr>
      <w:r>
        <w:t xml:space="preserve">6. Expected Outcomes and Dissemination</w:t>
      </w:r>
    </w:p>
    <w:p>
      <w:pPr>
        <w:pStyle w:val="FirstParagraph"/>
      </w:pPr>
      <w:r>
        <w:t xml:space="preserve">The project will produce five key deliverables by Year 3:</w:t>
      </w:r>
    </w:p>
    <w:p>
      <w:pPr>
        <w:numPr>
          <w:ilvl w:val="0"/>
          <w:numId w:val="1004"/>
        </w:numPr>
        <w:pStyle w:val="Compact"/>
      </w:pPr>
      <w:r>
        <w:t xml:space="preserve">A city-specific electrical grid assessment report with failure prediction algorithms.</w:t>
      </w:r>
    </w:p>
    <w:p>
      <w:pPr>
        <w:numPr>
          <w:ilvl w:val="0"/>
          <w:numId w:val="1004"/>
        </w:numPr>
        <w:pStyle w:val="Compact"/>
      </w:pPr>
      <w:r>
        <w:t xml:space="preserve">Technical standards for DER integration compliant with Vietnam’s Electrical Code (QCVN 01:2021).</w:t>
      </w:r>
    </w:p>
    <w:p>
      <w:pPr>
        <w:numPr>
          <w:ilvl w:val="0"/>
          <w:numId w:val="1004"/>
        </w:numPr>
        <w:pStyle w:val="Compact"/>
      </w:pPr>
      <w:r>
        <w:t xml:space="preserve">A validated smart grid architecture model deployable across HCMC's 5,700+ km of distribution lines.</w:t>
      </w:r>
    </w:p>
    <w:p>
      <w:pPr>
        <w:numPr>
          <w:ilvl w:val="0"/>
          <w:numId w:val="1004"/>
        </w:numPr>
        <w:pStyle w:val="Compact"/>
      </w:pPr>
      <w:r>
        <w:t xml:space="preserve">Training modules for 300+ local Electrical Engineers on smart grid maintenance.</w:t>
      </w:r>
    </w:p>
    <w:p>
      <w:pPr>
        <w:numPr>
          <w:ilvl w:val="0"/>
          <w:numId w:val="1004"/>
        </w:numPr>
        <w:pStyle w:val="Compact"/>
      </w:pPr>
      <w:r>
        <w:t xml:space="preserve">Policy brief for HCMC’s Urban Development Board to prioritize infrastructure investment zones.</w:t>
      </w:r>
    </w:p>
    <w:p>
      <w:pPr>
        <w:pStyle w:val="FirstParagraph"/>
      </w:pPr>
      <w:r>
        <w:t xml:space="preserve">All research outcomes will be published in open-access journals (e.g., IEEE Transactions on Smart Grid) and presented at the Vietnam Energy Conference. Local dissemination through EVN workshops ensures immediate utility adoption.</w:t>
      </w:r>
    </w:p>
    <w:bookmarkEnd w:id="25"/>
    <w:bookmarkStart w:id="26" w:name="resource-requirements"/>
    <w:p>
      <w:pPr>
        <w:pStyle w:val="Heading2"/>
      </w:pPr>
      <w:r>
        <w:t xml:space="preserve">7. Resource Requirements</w:t>
      </w:r>
    </w:p>
    <w:p>
      <w:pPr>
        <w:pStyle w:val="FirstParagraph"/>
      </w:pPr>
      <w:r>
        <w:t xml:space="preserve">Initial funding of $385,000 USD over 24 months is required, allocated as:</w:t>
      </w:r>
    </w:p>
    <w:p>
      <w:pPr>
        <w:numPr>
          <w:ilvl w:val="0"/>
          <w:numId w:val="1005"/>
        </w:numPr>
        <w:pStyle w:val="Compact"/>
      </w:pPr>
      <w:r>
        <w:rPr>
          <w:bCs/>
          <w:b/>
        </w:rPr>
        <w:t xml:space="preserve">Equipment (45%):</w:t>
      </w:r>
      <w:r>
        <w:t xml:space="preserve"> </w:t>
      </w:r>
      <w:r>
        <w:t xml:space="preserve">IoT sensors ($110K), simulation licenses ($85K)</w:t>
      </w:r>
    </w:p>
    <w:p>
      <w:pPr>
        <w:numPr>
          <w:ilvl w:val="0"/>
          <w:numId w:val="1005"/>
        </w:numPr>
        <w:pStyle w:val="Compact"/>
      </w:pPr>
      <w:r>
        <w:rPr>
          <w:bCs/>
          <w:b/>
        </w:rPr>
        <w:t xml:space="preserve">Labor (35%):</w:t>
      </w:r>
      <w:r>
        <w:t xml:space="preserve"> </w:t>
      </w:r>
      <w:r>
        <w:t xml:space="preserve">Electrical Engineer lead ($90K), 2 field engineers ($70K)</w:t>
      </w:r>
    </w:p>
    <w:p>
      <w:pPr>
        <w:numPr>
          <w:ilvl w:val="0"/>
          <w:numId w:val="1005"/>
        </w:numPr>
        <w:pStyle w:val="Compact"/>
      </w:pPr>
      <w:r>
        <w:rPr>
          <w:bCs/>
          <w:b/>
        </w:rPr>
        <w:t xml:space="preserve">Fieldwork (15%):</w:t>
      </w:r>
      <w:r>
        <w:t xml:space="preserve"> </w:t>
      </w:r>
      <w:r>
        <w:t xml:space="preserve">Data acquisition, community engagement, pilot implementation ($65K)</w:t>
      </w:r>
    </w:p>
    <w:p>
      <w:pPr>
        <w:numPr>
          <w:ilvl w:val="0"/>
          <w:numId w:val="1005"/>
        </w:numPr>
        <w:pStyle w:val="Compact"/>
      </w:pPr>
      <w:r>
        <w:rPr>
          <w:bCs/>
          <w:b/>
        </w:rPr>
        <w:t xml:space="preserve">Dissemination (5%):</w:t>
      </w:r>
      <w:r>
        <w:t xml:space="preserve"> </w:t>
      </w:r>
      <w:r>
        <w:t xml:space="preserve">Workshops, policy briefs, open-source tools ($20K)</w:t>
      </w:r>
    </w:p>
    <w:bookmarkEnd w:id="26"/>
    <w:bookmarkStart w:id="27" w:name="conclusion"/>
    <w:p>
      <w:pPr>
        <w:pStyle w:val="Heading2"/>
      </w:pPr>
      <w:r>
        <w:t xml:space="preserve">8. Conclusion</w:t>
      </w:r>
    </w:p>
    <w:p>
      <w:pPr>
        <w:pStyle w:val="FirstParagraph"/>
      </w:pPr>
      <w:r>
        <w:t xml:space="preserve">This Research Proposal positions Electrical Engineering as the cornerstone of Ho Chi Minh City's sustainable development trajectory. By addressing HCMC's unique grid challenges with locally adapted solutions, we create a replicable model for Vietnam’s other rapidly growing cities (Da Nang, Hai Phong). Crucially, it empowers Vietnamese Electrical Engineers—not foreign consultants—to lead this energy transition. The outcomes directly support Vietnam’s strategic goals while delivering immediate economic and environmental returns for HCMC residents and businesses. As the city accelerates toward its 2035 vision as a green metropolitan hub, this research provides the critical engineering foundation needed to power its future responsibly.</w:t>
      </w:r>
    </w:p>
    <w:bookmarkEnd w:id="27"/>
    <w:bookmarkStart w:id="28" w:name="references-selected"/>
    <w:p>
      <w:pPr>
        <w:pStyle w:val="Heading2"/>
      </w:pPr>
      <w:r>
        <w:t xml:space="preserve">9. References (Selected)</w:t>
      </w:r>
    </w:p>
    <w:p>
      <w:pPr>
        <w:numPr>
          <w:ilvl w:val="0"/>
          <w:numId w:val="1006"/>
        </w:numPr>
        <w:pStyle w:val="Compact"/>
      </w:pPr>
      <w:r>
        <w:t xml:space="preserve">Ministry of Industry and Trade Vietnam. (2021). *National Energy Development Strategy 2030*. Hanoi: MOIT Press.</w:t>
      </w:r>
    </w:p>
    <w:p>
      <w:pPr>
        <w:numPr>
          <w:ilvl w:val="0"/>
          <w:numId w:val="1006"/>
        </w:numPr>
        <w:pStyle w:val="Compact"/>
      </w:pPr>
      <w:r>
        <w:t xml:space="preserve">Vietnam Electricity Corporation (EVN). (2023). *HCMC Grid Performance Report*. EVN-HCMC Technical Division.</w:t>
      </w:r>
    </w:p>
    <w:p>
      <w:pPr>
        <w:numPr>
          <w:ilvl w:val="0"/>
          <w:numId w:val="1006"/>
        </w:numPr>
        <w:pStyle w:val="Compact"/>
      </w:pPr>
      <w:r>
        <w:t xml:space="preserve">Nguyen, T.H. et al. (2022). "Urban Energy Challenges in Southeast Asian Megacities." *IEEE Transactions on Sustainable Energy*, 13(4), pp. 2875–2886.</w:t>
      </w:r>
    </w:p>
    <w:p>
      <w:pPr>
        <w:numPr>
          <w:ilvl w:val="0"/>
          <w:numId w:val="1006"/>
        </w:numPr>
        <w:pStyle w:val="Compact"/>
      </w:pPr>
      <w:r>
        <w:t xml:space="preserve">HCMC Department of Planning and Investment. (2023). *Urbanization &amp; Infrastructure Development Plan*. HCMC DPI.</w:t>
      </w:r>
    </w:p>
    <w:p>
      <w:pPr>
        <w:pStyle w:val="FirstParagraph"/>
      </w:pPr>
      <w:r>
        <w:t xml:space="preserve">This Research Proposal meets the critical need for localized Electrical Engineering innovation in Vietnam Ho Chi Minh City, ensuring the city's energy infrastructure evolves alongside its explosive growth. The project uniquely bridges academic research, industry application, and national policy—delivering tangible benefits for Vietnam's most pivotal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Ho Chi Minh City, Vietnam</dc:title>
  <dc:creator/>
  <dc:language>en</dc:language>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