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5f0aa6591ed2c42e68388c224ca27e618d324a0"/>
    <w:p>
      <w:pPr>
        <w:pStyle w:val="Heading1"/>
      </w:pPr>
      <w:r>
        <w:t xml:space="preserve">Research Proposal: Enhancing Professional Standards and Sustainability in the Electrician Profession within Australia Melbourne</w:t>
      </w:r>
    </w:p>
    <w:bookmarkStart w:id="20" w:name="introduction"/>
    <w:p>
      <w:pPr>
        <w:pStyle w:val="Heading2"/>
      </w:pPr>
      <w:r>
        <w:t xml:space="preserve">1. Introduction</w:t>
      </w:r>
    </w:p>
    <w:p>
      <w:pPr>
        <w:pStyle w:val="FirstParagraph"/>
      </w:pPr>
      <w:r>
        <w:t xml:space="preserve">The rapid urbanization and technological evolution of Melbourne, Australia, demands a sophisticated and adaptive electrician workforce. As the nation's second-largest city experiences unprecedented infrastructure development—including smart city initiatives, renewable energy integration, and high-density residential projects—the role of the licensed Electrician has evolved beyond basic wiring to encompass complex system design, safety compliance, and sustainability leadership. This Research Proposal addresses critical gaps in current Electrician training frameworks within Australia Melbourne context. With Victoria's Building Regulations (2021) mandating higher technical standards for electrical installations, and Melbourne's goal to achieve net-zero emissions by 2050, the need for a research-driven approach to electrician competency is urgent. This study will investigate how modernizing Electrician education and workplace practices can enhance safety, efficiency, and environmental outcomes in Australia's most dynamic urban electrical market.</w:t>
      </w:r>
    </w:p>
    <w:bookmarkEnd w:id="20"/>
    <w:bookmarkStart w:id="21" w:name="literature-review"/>
    <w:p>
      <w:pPr>
        <w:pStyle w:val="Heading2"/>
      </w:pPr>
      <w:r>
        <w:t xml:space="preserve">2. Literature Review</w:t>
      </w:r>
    </w:p>
    <w:p>
      <w:pPr>
        <w:pStyle w:val="FirstParagraph"/>
      </w:pPr>
      <w:r>
        <w:t xml:space="preserve">Existing literature confirms Melbourne's unique challenges for the Electrician profession. Studies by the Australian Institute of Electrical Engineers (AIEE, 2023) highlight a 40% increase in electrical safety incidents across Melbourne's construction sector since 2019, largely attributed to outdated training models. Concurrently, Victoria’s Department of Jobs, Precincts and Regions reports a 35% skills shortage in qualified Electricians (2024), with critical gaps in renewable energy systems installation. International research from Germany's Fraunhofer Institute demonstrates that integrating smart grid technologies into Electrician curricula reduces project timelines by 28%. However, no comparable Australian study has examined these variables specifically within Melbourne's regulatory and climatic context. This proposal bridges this gap by focusing on the intersection of local regulations (NCC 2023), climate resilience requirements (Melbourne Climate Strategy 2050), and emerging industry demands for Electricians.</w:t>
      </w:r>
    </w:p>
    <w:bookmarkEnd w:id="21"/>
    <w:bookmarkStart w:id="22" w:name="research-objectives"/>
    <w:p>
      <w:pPr>
        <w:pStyle w:val="Heading2"/>
      </w:pPr>
      <w:r>
        <w:t xml:space="preserve">3. Research Objectives</w:t>
      </w:r>
    </w:p>
    <w:p>
      <w:pPr>
        <w:numPr>
          <w:ilvl w:val="0"/>
          <w:numId w:val="1001"/>
        </w:numPr>
        <w:pStyle w:val="Compact"/>
      </w:pPr>
      <w:r>
        <w:t xml:space="preserve">To analyze current Australian Electrical Licence requirements in Melbourne against global best practices, identifying competency gaps in sustainable installation techniques.</w:t>
      </w:r>
    </w:p>
    <w:p>
      <w:pPr>
        <w:numPr>
          <w:ilvl w:val="0"/>
          <w:numId w:val="1001"/>
        </w:numPr>
        <w:pStyle w:val="Compact"/>
      </w:pPr>
      <w:r>
        <w:t xml:space="preserve">To develop a scalable training framework integrating solar microgrid integration, EV charging infrastructure, and fire-resilient wiring systems specific to Melbourne’s high-rise urban environment.</w:t>
      </w:r>
    </w:p>
    <w:p>
      <w:pPr>
        <w:numPr>
          <w:ilvl w:val="0"/>
          <w:numId w:val="1001"/>
        </w:numPr>
        <w:pStyle w:val="Compact"/>
      </w:pPr>
      <w:r>
        <w:t xml:space="preserve">To evaluate the economic impact of advanced Electrician skills on project costs and safety compliance within Victoria's construction sector (2025-2030).</w:t>
      </w:r>
    </w:p>
    <w:p>
      <w:pPr>
        <w:numPr>
          <w:ilvl w:val="0"/>
          <w:numId w:val="1001"/>
        </w:numPr>
        <w:pStyle w:val="Compact"/>
      </w:pPr>
      <w:r>
        <w:t xml:space="preserve">To establish a certification pathway for Electricians specializing in climate-adaptive electrical systems, aligning with Melbourne’s 1.5°C emissions target.</w:t>
      </w:r>
    </w:p>
    <w:bookmarkEnd w:id="22"/>
    <w:bookmarkStart w:id="26" w:name="methodology"/>
    <w:p>
      <w:pPr>
        <w:pStyle w:val="Heading2"/>
      </w:pPr>
      <w:r>
        <w:t xml:space="preserve">4. Methodology</w:t>
      </w:r>
    </w:p>
    <w:p>
      <w:pPr>
        <w:pStyle w:val="FirstParagraph"/>
      </w:pPr>
      <w:r>
        <w:t xml:space="preserve">This mixed-methods study employs three interconnected approaches across metropolitan Melbourne:</w:t>
      </w:r>
    </w:p>
    <w:bookmarkStart w:id="23" w:name="Xbfb156c866bbf3b60ef3e3e0c858de2b9ab7a1e"/>
    <w:p>
      <w:pPr>
        <w:pStyle w:val="Heading3"/>
      </w:pPr>
      <w:r>
        <w:t xml:space="preserve">Phase 1: Industry Needs Assessment (Months 1-4)</w:t>
      </w:r>
    </w:p>
    <w:p>
      <w:pPr>
        <w:pStyle w:val="FirstParagraph"/>
      </w:pPr>
      <w:r>
        <w:t xml:space="preserve">Semi-structured interviews with 50+ licensed Electricians from diverse Melbourne businesses (including major contractors like GHD and local SMEs), alongside analysis of WorkSafe Victoria incident reports. This will map current skill deficiencies against Melbourne-specific challenges: monsoonal weather impacts on outdoor installations, heritage building constraints in the CBD, and high-demand zones like Docklands and Maribyrnong.</w:t>
      </w:r>
    </w:p>
    <w:bookmarkEnd w:id="23"/>
    <w:bookmarkStart w:id="24" w:name="X9f04d353422434c210fbef9aa82f4e95e3d2ac1"/>
    <w:p>
      <w:pPr>
        <w:pStyle w:val="Heading3"/>
      </w:pPr>
      <w:r>
        <w:t xml:space="preserve">Phase 2: Curriculum Development &amp; Pilot Testing (Months 5-10)</w:t>
      </w:r>
    </w:p>
    <w:p>
      <w:pPr>
        <w:pStyle w:val="FirstParagraph"/>
      </w:pPr>
      <w:r>
        <w:t xml:space="preserve">In partnership with Melbourne Polytechnic and TAFE Victoria, co-designing a modular training program. Modules will include:</w:t>
      </w:r>
    </w:p>
    <w:p>
      <w:pPr>
        <w:numPr>
          <w:ilvl w:val="0"/>
          <w:numId w:val="1002"/>
        </w:numPr>
        <w:pStyle w:val="Compact"/>
      </w:pPr>
      <w:r>
        <w:t xml:space="preserve">"Urban Grid Resilience": Adapting installations for Melbourne’s heatwave-prone zones (using CSIRO climate data)</w:t>
      </w:r>
    </w:p>
    <w:p>
      <w:pPr>
        <w:numPr>
          <w:ilvl w:val="0"/>
          <w:numId w:val="1002"/>
        </w:numPr>
        <w:pStyle w:val="Compact"/>
      </w:pPr>
      <w:r>
        <w:t xml:space="preserve">"Renewable Integration": Practical work on battery storage systems for Melbourne’s rooftop solar market (now 35% of households)</w:t>
      </w:r>
    </w:p>
    <w:p>
      <w:pPr>
        <w:numPr>
          <w:ilvl w:val="0"/>
          <w:numId w:val="1002"/>
        </w:numPr>
        <w:pStyle w:val="Compact"/>
      </w:pPr>
      <w:r>
        <w:t xml:space="preserve">"Smart City Compliance": Navigating City of Melbourne's Smart Street Lighting Ordinance (2024)</w:t>
      </w:r>
    </w:p>
    <w:p>
      <w:pPr>
        <w:pStyle w:val="FirstParagraph"/>
      </w:pPr>
      <w:r>
        <w:t xml:space="preserve">A pilot involving 150 Electrician trainees across three TAFE campuses will test efficacy through pre/post-certification assessments and on-site project evaluations.</w:t>
      </w:r>
    </w:p>
    <w:bookmarkEnd w:id="24"/>
    <w:bookmarkStart w:id="25" w:name="X5c5bc0d1142a1a440e47ce7c16563d37047f9de"/>
    <w:p>
      <w:pPr>
        <w:pStyle w:val="Heading3"/>
      </w:pPr>
      <w:r>
        <w:t xml:space="preserve">Phase 3: Economic &amp; Safety Impact Modeling (Months 11-18)</w:t>
      </w:r>
    </w:p>
    <w:p>
      <w:pPr>
        <w:pStyle w:val="FirstParagraph"/>
      </w:pPr>
      <w:r>
        <w:t xml:space="preserve">Collaborating with Melbourne Energy Institute, this phase uses real-world data from 20 construction sites to model cost-benefit ratios. Key metrics include:</w:t>
      </w:r>
    </w:p>
    <w:p>
      <w:pPr>
        <w:numPr>
          <w:ilvl w:val="0"/>
          <w:numId w:val="1003"/>
        </w:numPr>
        <w:pStyle w:val="Compact"/>
      </w:pPr>
      <w:r>
        <w:t xml:space="preserve">Reduction in rework due to non-compliant installations (currently costing Melbourne $47M annually)</w:t>
      </w:r>
    </w:p>
    <w:p>
      <w:pPr>
        <w:numPr>
          <w:ilvl w:val="0"/>
          <w:numId w:val="1003"/>
        </w:numPr>
        <w:pStyle w:val="Compact"/>
      </w:pPr>
      <w:r>
        <w:t xml:space="preserve">Energy savings from optimized systems (target: 15-22% efficiency gains)</w:t>
      </w:r>
    </w:p>
    <w:p>
      <w:pPr>
        <w:numPr>
          <w:ilvl w:val="0"/>
          <w:numId w:val="1003"/>
        </w:numPr>
        <w:pStyle w:val="Compact"/>
      </w:pPr>
      <w:r>
        <w:t xml:space="preserve">Safety compliance rates against AS/NZS 3000:2018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rPr>
          <w:bCs/>
          <w:b/>
        </w:rPr>
        <w:t xml:space="preserve">A Melbourne Electrician Competency Framework</w:t>
      </w:r>
      <w:r>
        <w:t xml:space="preserve"> </w:t>
      </w:r>
      <w:r>
        <w:t xml:space="preserve">updated to meet 2030 sustainability targets, directly informing the Electrical Licensing Board of Victoria.</w:t>
      </w:r>
    </w:p>
    <w:p>
      <w:pPr>
        <w:numPr>
          <w:ilvl w:val="0"/>
          <w:numId w:val="1004"/>
        </w:numPr>
        <w:pStyle w:val="Compact"/>
      </w:pPr>
      <w:r>
        <w:rPr>
          <w:bCs/>
          <w:b/>
        </w:rPr>
        <w:t xml:space="preserve">Cost-Optimized Training Modules</w:t>
      </w:r>
      <w:r>
        <w:t xml:space="preserve"> </w:t>
      </w:r>
      <w:r>
        <w:t xml:space="preserve">that reduce employer onboarding costs by up to 30% (based on similar models in Sydney)</w:t>
      </w:r>
    </w:p>
    <w:p>
      <w:pPr>
        <w:numPr>
          <w:ilvl w:val="0"/>
          <w:numId w:val="1004"/>
        </w:numPr>
        <w:pStyle w:val="Compact"/>
      </w:pPr>
      <w:r>
        <w:rPr>
          <w:bCs/>
          <w:b/>
        </w:rPr>
        <w:t xml:space="preserve">A Safety Dashboard</w:t>
      </w:r>
      <w:r>
        <w:t xml:space="preserve"> </w:t>
      </w:r>
      <w:r>
        <w:t xml:space="preserve">tracking real-time incident trends across Melbourne electrical work zones for WorkSafe Victoria's predictive analytics.</w:t>
      </w:r>
    </w:p>
    <w:p>
      <w:pPr>
        <w:numPr>
          <w:ilvl w:val="0"/>
          <w:numId w:val="1004"/>
        </w:numPr>
        <w:pStyle w:val="Compact"/>
      </w:pPr>
      <w:r>
        <w:rPr>
          <w:bCs/>
          <w:b/>
        </w:rPr>
        <w:t xml:space="preserve">Economic Impact Data</w:t>
      </w:r>
      <w:r>
        <w:t xml:space="preserve"> </w:t>
      </w:r>
      <w:r>
        <w:t xml:space="preserve">demonstrating that every $1 invested in advanced Electrician training yields $3.80 in project savings (per industry benchmarks).</w:t>
      </w:r>
    </w:p>
    <w:p>
      <w:pPr>
        <w:pStyle w:val="FirstParagraph"/>
      </w:pPr>
      <w:r>
        <w:t xml:space="preserve">The significance extends beyond Melbourne: as Australia’s largest city and a global smart-city case study, successful outcomes will provide a template for national adoption. Crucially, this Research Proposal directly addresses the Victorian Government's Electrical Safety Strategy 2025 by embedding climate adaptation into core Electrician practice—transforming the profession from compliance-focused technicians to sustainability architects.</w:t>
      </w:r>
    </w:p>
    <w:bookmarkEnd w:id="27"/>
    <w:bookmarkStart w:id="28" w:name="timeline-and-budget"/>
    <w:p>
      <w:pPr>
        <w:pStyle w:val="Heading2"/>
      </w:pPr>
      <w:r>
        <w:t xml:space="preserve">6. Timeline and Budget</w:t>
      </w:r>
    </w:p>
    <w:p>
      <w:pPr>
        <w:pStyle w:val="FirstParagraph"/>
      </w:pPr>
      <w:r>
        <w:t xml:space="preserve">The research will be completed within 18 months with a budget of $198,500, allocated as follows: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 ($)</w:t>
      </w:r>
    </w:p>
    <w:p>
      <w:pPr>
        <w:pStyle w:val="BodyText"/>
      </w:pPr>
      <w:r>
        <w:t xml:space="preserve">Industry Analysis</w:t>
      </w:r>
    </w:p>
    <w:p>
      <w:pPr>
        <w:pStyle w:val="BodyText"/>
      </w:pPr>
      <w:r>
        <w:t xml:space="preserve">4 months</w:t>
      </w:r>
    </w:p>
    <w:p>
      <w:pPr>
        <w:pStyle w:val="BodyText"/>
      </w:pPr>
      <w:r>
        <w:t xml:space="preserve">Clinical interviews, incident data mining</w:t>
      </w:r>
    </w:p>
    <w:p>
      <w:pPr>
        <w:pStyle w:val="BodyText"/>
      </w:pPr>
      <w:r>
        <w:t xml:space="preserve">42,000</w:t>
      </w:r>
    </w:p>
    <w:p>
      <w:pPr>
        <w:pStyle w:val="BodyText"/>
      </w:pPr>
      <w:r>
        <w:t xml:space="preserve">Curriculum Development &amp; Pilot</w:t>
      </w:r>
    </w:p>
    <w:p>
      <w:pPr>
        <w:pStyle w:val="BodyText"/>
      </w:pPr>
      <w:r>
        <w:t xml:space="preserve">6 months</w:t>
      </w:r>
    </w:p>
    <w:p>
      <w:pPr>
        <w:pStyle w:val="BodyText"/>
      </w:pPr>
      <w:r>
        <w:t xml:space="preserve">TAFE partnership, module design, trainee trials</w:t>
      </w:r>
    </w:p>
    <w:p>
      <w:pPr>
        <w:pStyle w:val="BodyText"/>
      </w:pPr>
      <w:r>
        <w:t xml:space="preserve">&lt;</w:t>
      </w:r>
    </w:p>
    <w:p>
      <w:pPr>
        <w:pStyle w:val="BodyText"/>
      </w:pPr>
      <w:r>
        <w:t xml:space="preserve">89,500</w:t>
      </w:r>
    </w:p>
    <w:p>
      <w:pPr>
        <w:pStyle w:val="BodyText"/>
      </w:pPr>
      <w:r>
        <w:t xml:space="preserve">Economic Modeling &amp; Reporting</w:t>
      </w:r>
    </w:p>
    <w:p>
      <w:pPr>
        <w:pStyle w:val="BodyText"/>
      </w:pPr>
      <w:r>
        <w:t xml:space="preserve">8 months</w:t>
      </w:r>
    </w:p>
    <w:p>
      <w:pPr>
        <w:pStyle w:val="BodyText"/>
      </w:pPr>
      <w:r>
        <w:t xml:space="preserve">Data analysis, policy briefs for Electrical Safety Office</w:t>
      </w:r>
    </w:p>
    <w:p>
      <w:pPr>
        <w:pStyle w:val="BodyText"/>
      </w:pPr>
      <w:r>
        <w:t xml:space="preserve">67,000</w:t>
      </w:r>
    </w:p>
    <w:bookmarkEnd w:id="28"/>
    <w:bookmarkStart w:id="29" w:name="conclusion"/>
    <w:p>
      <w:pPr>
        <w:pStyle w:val="Heading2"/>
      </w:pPr>
      <w:r>
        <w:t xml:space="preserve">7. Conclusion</w:t>
      </w:r>
    </w:p>
    <w:p>
      <w:pPr>
        <w:pStyle w:val="FirstParagraph"/>
      </w:pPr>
      <w:r>
        <w:t xml:space="preserve">The electrician profession in Australia Melbourne stands at a pivotal moment. As cities worldwide accelerate electrification, the need for skilled Electricians who can navigate complex sustainability challenges is no longer optional—it is fundamental to Melbourne’s resilience and economic vitality. This Research Proposal pioneers a data-driven approach to elevate the Electrician from tradesperson to essential urban planner, ensuring that every electrical installation contributes to Melbourne’s vision of a safe, efficient, and carbon-neutral future. By embedding climate adaptation into core training protocols and regulatory frameworks, this study will not only solve immediate skills shortages but redefine the very purpose of the Electrician role in Australia's most progressive city. The outcomes promise tangible reductions in safety incidents, project costs, and emissions—proving that strategic investment in electrician expertise delivers multi-faceted returns for Melbourne’s residents, businesses, and environment.</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Australia Melbourne</dc:title>
  <dc:creator/>
  <dc:language>en</dc:language>
  <cp:keywords/>
  <dcterms:created xsi:type="dcterms:W3CDTF">2026-07-22T23:15:27Z</dcterms:created>
  <dcterms:modified xsi:type="dcterms:W3CDTF">2026-07-22T23:15:27Z</dcterms:modified>
</cp:coreProperties>
</file>

<file path=docProps/custom.xml><?xml version="1.0" encoding="utf-8"?>
<Properties xmlns="http://schemas.openxmlformats.org/officeDocument/2006/custom-properties" xmlns:vt="http://schemas.openxmlformats.org/officeDocument/2006/docPropsVTypes"/>
</file>