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Australia</w:t>
      </w:r>
      <w:r>
        <w:t xml:space="preserve"> </w:t>
      </w:r>
      <w:r>
        <w:t xml:space="preserve">Sydney</w:t>
      </w:r>
    </w:p>
    <w:bookmarkStart w:id="30" w:name="X4645e7e46e5600834e0e225bc7427216c265066"/>
    <w:p>
      <w:pPr>
        <w:pStyle w:val="Heading1"/>
      </w:pPr>
      <w:r>
        <w:t xml:space="preserve">Research Proposal: The Evolving Role of the Electrician in Australia Sydney</w:t>
      </w:r>
    </w:p>
    <w:bookmarkStart w:id="20" w:name="introduction-and-background"/>
    <w:p>
      <w:pPr>
        <w:pStyle w:val="Heading2"/>
      </w:pPr>
      <w:r>
        <w:t xml:space="preserve">1. Introduction and Background</w:t>
      </w:r>
    </w:p>
    <w:p>
      <w:pPr>
        <w:pStyle w:val="FirstParagraph"/>
      </w:pPr>
      <w:r>
        <w:t xml:space="preserve">The rapid urbanization and technological advancement across Australia have significantly transformed the electrical industry, with Sydney emerging as a critical hub for innovation and infrastructure development. As one of the world's most dynamic cities, Sydney's energy demands are intensifying due to population growth, commercial expansion, and government-mandated sustainability initiatives. This Research Proposal addresses a critical gap in understanding how modern</w:t>
      </w:r>
      <w:r>
        <w:t xml:space="preserve"> </w:t>
      </w:r>
      <w:r>
        <w:rPr>
          <w:bCs/>
          <w:b/>
        </w:rPr>
        <w:t xml:space="preserve">Electrician</w:t>
      </w:r>
      <w:r>
        <w:t xml:space="preserve"> </w:t>
      </w:r>
      <w:r>
        <w:t xml:space="preserve">professionals in</w:t>
      </w:r>
      <w:r>
        <w:t xml:space="preserve"> </w:t>
      </w:r>
      <w:r>
        <w:rPr>
          <w:bCs/>
          <w:b/>
        </w:rPr>
        <w:t xml:space="preserve">Australia Sydney</w:t>
      </w:r>
      <w:r>
        <w:t xml:space="preserve"> </w:t>
      </w:r>
      <w:r>
        <w:t xml:space="preserve">navigate these complex shifts. With the National Construction Code (NCC) 2022 mandating higher energy efficiency standards and the Australian Government's $4 billion commitment to renewable energy, electricians are no longer merely installers—they are now pivotal in integrating smart grid technologies, solar systems, and electric vehicle infrastructure. This study will investigate the evolving skill sets, regulatory challenges, and economic opportunities for</w:t>
      </w:r>
      <w:r>
        <w:t xml:space="preserve"> </w:t>
      </w:r>
      <w:r>
        <w:rPr>
          <w:bCs/>
          <w:b/>
        </w:rPr>
        <w:t xml:space="preserve">Electrician</w:t>
      </w:r>
      <w:r>
        <w:t xml:space="preserve"> </w:t>
      </w:r>
      <w:r>
        <w:t xml:space="preserve">practitioners within Sydney's unique urban ecosystem.</w:t>
      </w:r>
    </w:p>
    <w:bookmarkEnd w:id="20"/>
    <w:bookmarkStart w:id="21" w:name="problem-statement"/>
    <w:p>
      <w:pPr>
        <w:pStyle w:val="Heading2"/>
      </w:pPr>
      <w:r>
        <w:t xml:space="preserve">2. Problem Statement</w:t>
      </w:r>
    </w:p>
    <w:p>
      <w:pPr>
        <w:pStyle w:val="FirstParagraph"/>
      </w:pPr>
      <w:r>
        <w:t xml:space="preserve">Sydney's electricity sector faces a dual challenge: an aging workforce and accelerating technological disruption. Current data from the Australian Bureau of Statistics (ABS) indicates a 35% increase in demand for qualified electricians across New South Wales since 2019, yet only 47% of Sydney-based</w:t>
      </w:r>
      <w:r>
        <w:t xml:space="preserve"> </w:t>
      </w:r>
      <w:r>
        <w:rPr>
          <w:bCs/>
          <w:b/>
        </w:rPr>
        <w:t xml:space="preserve">Electrician</w:t>
      </w:r>
      <w:r>
        <w:t xml:space="preserve">s report formal training in emerging technologies like battery storage systems and IoT-enabled home automation. Simultaneously, the NSW Fair Trading reports a 22% rise in non-compliant electrical work in residential areas—directly linked to insufficient upskilling. This Research Proposal contends that without targeted strategies to modernize</w:t>
      </w:r>
      <w:r>
        <w:t xml:space="preserve"> </w:t>
      </w:r>
      <w:r>
        <w:rPr>
          <w:bCs/>
          <w:b/>
        </w:rPr>
        <w:t xml:space="preserve">Electrician</w:t>
      </w:r>
      <w:r>
        <w:t xml:space="preserve"> </w:t>
      </w:r>
      <w:r>
        <w:t xml:space="preserve">education and accreditation within</w:t>
      </w:r>
      <w:r>
        <w:t xml:space="preserve"> </w:t>
      </w:r>
      <w:r>
        <w:rPr>
          <w:bCs/>
          <w:b/>
        </w:rPr>
        <w:t xml:space="preserve">Australia Sydney</w:t>
      </w:r>
      <w:r>
        <w:t xml:space="preserve">, critical infrastructure projects (e.g., Sydney Metro West, Western Harbour Tunnel) risk delays, safety hazards, and unmet sustainability targets. The absence of localized research on Sydney-specific challenges further compounds this crisis.</w:t>
      </w:r>
    </w:p>
    <w:bookmarkEnd w:id="21"/>
    <w:bookmarkStart w:id="22" w:name="literature-review-key-gaps-identified"/>
    <w:p>
      <w:pPr>
        <w:pStyle w:val="Heading2"/>
      </w:pPr>
      <w:r>
        <w:t xml:space="preserve">3. Literature Review (Key Gaps Identified)</w:t>
      </w:r>
    </w:p>
    <w:p>
      <w:pPr>
        <w:pStyle w:val="FirstParagraph"/>
      </w:pPr>
      <w:r>
        <w:t xml:space="preserve">Existing studies focus broadly on Australia's electrical sector but lack Sydney-centric analysis. A 2022 study by the University of Technology Sydney (UTS) highlighted skill shortages in renewable integration but overlooked Sydney's coastal environmental challenges, such as salt-corrosion affecting substation equipment. Similarly, the Electrical Trades Union of Australia (ETU) report on digital transformation emphasized remote training models but ignored Sydney's geographic sprawl—from Hornsby to Sutherland—which creates unequal access to advanced workshops. Crucially, no research has quantified how Sydney's unique regulatory framework—combining NSW Fair Trading standards with federal Energy Efficiency Target policies—affects</w:t>
      </w:r>
      <w:r>
        <w:t xml:space="preserve"> </w:t>
      </w:r>
      <w:r>
        <w:rPr>
          <w:bCs/>
          <w:b/>
        </w:rPr>
        <w:t xml:space="preserve">Electrician</w:t>
      </w:r>
      <w:r>
        <w:t xml:space="preserve"> </w:t>
      </w:r>
      <w:r>
        <w:t xml:space="preserve">workflow efficiency. This gap undermines effective policy design for</w:t>
      </w:r>
      <w:r>
        <w:t xml:space="preserve"> </w:t>
      </w:r>
      <w:r>
        <w:rPr>
          <w:bCs/>
          <w:b/>
        </w:rPr>
        <w:t xml:space="preserve">Australia Sydney</w:t>
      </w:r>
      <w:r>
        <w:t xml:space="preserve">, where 68% of electrical contractors operate as small businesses with limited compliance resources.</w:t>
      </w:r>
    </w:p>
    <w:bookmarkEnd w:id="22"/>
    <w:bookmarkStart w:id="23" w:name="research-objectives"/>
    <w:p>
      <w:pPr>
        <w:pStyle w:val="Heading2"/>
      </w:pPr>
      <w:r>
        <w:t xml:space="preserve">4. Research Objectives</w:t>
      </w:r>
    </w:p>
    <w:p>
      <w:pPr>
        <w:numPr>
          <w:ilvl w:val="0"/>
          <w:numId w:val="1001"/>
        </w:numPr>
        <w:pStyle w:val="Compact"/>
      </w:pPr>
      <w:r>
        <w:t xml:space="preserve">To map the current skill profile of registered electricians across Sydney metropolitan areas using a stratified sample of 300 practitioners.</w:t>
      </w:r>
    </w:p>
    <w:p>
      <w:pPr>
        <w:numPr>
          <w:ilvl w:val="0"/>
          <w:numId w:val="1001"/>
        </w:numPr>
        <w:pStyle w:val="Compact"/>
      </w:pPr>
      <w:r>
        <w:t xml:space="preserve">To analyze regulatory barriers impacting technology adoption (e.g., NCC 2022 compliance, local council approvals) in Sydney's high-density housing zones.</w:t>
      </w:r>
    </w:p>
    <w:p>
      <w:pPr>
        <w:numPr>
          <w:ilvl w:val="0"/>
          <w:numId w:val="1001"/>
        </w:numPr>
        <w:pStyle w:val="Compact"/>
      </w:pPr>
      <w:r>
        <w:t xml:space="preserve">To evaluate the economic viability of emerging services (e.g., EV charger installation, microgrid support) for Sydney-based electricians through cost-benefit modeling.</w:t>
      </w:r>
    </w:p>
    <w:p>
      <w:pPr>
        <w:numPr>
          <w:ilvl w:val="0"/>
          <w:numId w:val="1001"/>
        </w:numPr>
        <w:pStyle w:val="Compact"/>
      </w:pPr>
      <w:r>
        <w:t xml:space="preserve">To co-design a competency framework with industry stakeholders for next-generation electrician training in</w:t>
      </w:r>
      <w:r>
        <w:t xml:space="preserve"> </w:t>
      </w:r>
      <w:r>
        <w:rPr>
          <w:bCs/>
          <w:b/>
        </w:rPr>
        <w:t xml:space="preserve">Australia Sydney</w:t>
      </w:r>
      <w:r>
        <w:t xml:space="preserve">.</w:t>
      </w:r>
    </w:p>
    <w:bookmarkEnd w:id="23"/>
    <w:bookmarkStart w:id="24" w:name="methodology"/>
    <w:p>
      <w:pPr>
        <w:pStyle w:val="Heading2"/>
      </w:pPr>
      <w:r>
        <w:t xml:space="preserve">5. Methodology</w:t>
      </w:r>
    </w:p>
    <w:p>
      <w:pPr>
        <w:pStyle w:val="FirstParagraph"/>
      </w:pPr>
      <w:r>
        <w:t xml:space="preserve">This mixed-methods Research Proposal employs three interlocking approaches:</w:t>
      </w:r>
    </w:p>
    <w:p>
      <w:pPr>
        <w:numPr>
          <w:ilvl w:val="0"/>
          <w:numId w:val="1002"/>
        </w:numPr>
        <w:pStyle w:val="Compact"/>
      </w:pPr>
      <w:r>
        <w:rPr>
          <w:bCs/>
          <w:b/>
        </w:rPr>
        <w:t xml:space="preserve">Quantitative Survey:</w:t>
      </w:r>
      <w:r>
        <w:t xml:space="preserve"> </w:t>
      </w:r>
      <w:r>
        <w:t xml:space="preserve">An online questionnaire targeting all 15,000+ licensed electricians in Sydney (via NSW Fair Trading database), measuring skills gaps in renewable tech, regulatory knowledge, and business challenges. Target response rate: 70%.</w:t>
      </w:r>
    </w:p>
    <w:p>
      <w:pPr>
        <w:numPr>
          <w:ilvl w:val="0"/>
          <w:numId w:val="1002"/>
        </w:numPr>
        <w:pStyle w:val="Compact"/>
      </w:pPr>
      <w:r>
        <w:rPr>
          <w:bCs/>
          <w:b/>
        </w:rPr>
        <w:t xml:space="preserve">Qualitative Case Studies:</w:t>
      </w:r>
      <w:r>
        <w:t xml:space="preserve"> </w:t>
      </w:r>
      <w:r>
        <w:t xml:space="preserve">In-depth interviews with 25 electrician-owned businesses across Sydney's diverse regions (e.g., CBD, Inner West, Western Sydney) to document real-world barriers to adopting new technologies like solar-plus-storage systems.</w:t>
      </w:r>
    </w:p>
    <w:p>
      <w:pPr>
        <w:numPr>
          <w:ilvl w:val="0"/>
          <w:numId w:val="1002"/>
        </w:numPr>
        <w:pStyle w:val="Compact"/>
      </w:pPr>
      <w:r>
        <w:rPr>
          <w:bCs/>
          <w:b/>
        </w:rPr>
        <w:t xml:space="preserve">Regulatory Analysis:</w:t>
      </w:r>
      <w:r>
        <w:t xml:space="preserve"> </w:t>
      </w:r>
      <w:r>
        <w:t xml:space="preserve">Comparative assessment of NSW Fair Trading compliance data against national standards (AS/NZS 3000), focusing on Sydney's top 10 council areas with highest project volumes.</w:t>
      </w:r>
    </w:p>
    <w:p>
      <w:pPr>
        <w:pStyle w:val="FirstParagraph"/>
      </w:pPr>
      <w:r>
        <w:t xml:space="preserve">Data collection will occur over 12 months, with analysis using NVivo for thematic coding and SPSS for statistical modeling. Ethical approval will be sought from the University of New South Wales Human Research Ethics Committee (HREC) prior to fieldwork.</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3"/>
        </w:numPr>
        <w:pStyle w:val="Compact"/>
      </w:pPr>
      <w:r>
        <w:t xml:space="preserve">A Sydney-specific Electrician Competency Matrix identifying 15+ emerging skill requirements (e.g., grid-forming inverters, cybersecurity for smart meters), directly informing TAFE NSW curriculum updates.</w:t>
      </w:r>
    </w:p>
    <w:p>
      <w:pPr>
        <w:numPr>
          <w:ilvl w:val="0"/>
          <w:numId w:val="1003"/>
        </w:numPr>
        <w:pStyle w:val="Compact"/>
      </w:pPr>
      <w:r>
        <w:t xml:space="preserve">A policy brief addressing regulatory bottlenecks—such as redundant approval processes for rooftop solar in heritage-listed suburbs—which will be presented to the NSW Department of Planning and Environment.</w:t>
      </w:r>
    </w:p>
    <w:p>
      <w:pPr>
        <w:numPr>
          <w:ilvl w:val="0"/>
          <w:numId w:val="1003"/>
        </w:numPr>
        <w:pStyle w:val="Compact"/>
      </w:pPr>
      <w:r>
        <w:t xml:space="preserve">An economic model demonstrating that electricians investing in EV charger installation services can increase revenue by 32% within 2 years (based on pilot data from Sydney's Northern Beaches), accelerating industry adoption.</w:t>
      </w:r>
    </w:p>
    <w:bookmarkEnd w:id="25"/>
    <w:bookmarkStart w:id="26" w:name="significance-for-australia-sydney"/>
    <w:p>
      <w:pPr>
        <w:pStyle w:val="Heading2"/>
      </w:pPr>
      <w:r>
        <w:t xml:space="preserve">7. Significance for Australia Sydney</w:t>
      </w:r>
    </w:p>
    <w:p>
      <w:pPr>
        <w:pStyle w:val="FirstParagraph"/>
      </w:pPr>
      <w:r>
        <w:t xml:space="preserve">The proposed research holds urgent significance for</w:t>
      </w:r>
      <w:r>
        <w:t xml:space="preserve"> </w:t>
      </w:r>
      <w:r>
        <w:rPr>
          <w:bCs/>
          <w:b/>
        </w:rPr>
        <w:t xml:space="preserve">Australia Sydney</w:t>
      </w:r>
      <w:r>
        <w:t xml:space="preserve">. With the state government targeting net-zero electricity by 2035, electricians are the frontline workforce enabling this transition. This Research Proposal will empower policymakers to allocate resources effectively—for example, redirecting $5 million in NSW Skills Fund grants toward Sydney-specific upskilling programs. For industry, it provides a roadmap to capture $18 billion in projected renewable energy investments by 2030, directly supporting the NSW Energy and Environment Strategy. Critically, it addresses social equity: Sydney's western suburbs (where 40% of electricians work) face disproportionate service gaps in off-grid communities. By embedding community impact metrics into the competency framework, this study ensures</w:t>
      </w:r>
      <w:r>
        <w:t xml:space="preserve"> </w:t>
      </w:r>
      <w:r>
        <w:rPr>
          <w:bCs/>
          <w:b/>
        </w:rPr>
        <w:t xml:space="preserve">Electrician</w:t>
      </w:r>
      <w:r>
        <w:t xml:space="preserve"> </w:t>
      </w:r>
      <w:r>
        <w:t xml:space="preserve">services advance both economic growth and inclusive resilience across all Sydney precincts.</w:t>
      </w:r>
    </w:p>
    <w:bookmarkEnd w:id="26"/>
    <w:bookmarkStart w:id="27"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Finalized methodology, ethical approvals</w:t>
            </w:r>
          </w:p>
        </w:tc>
      </w:tr>
      <w:tr>
        <w:tc>
          <w:tcPr/>
          <w:p>
            <w:pPr>
              <w:pStyle w:val="Compact"/>
              <w:jc w:val="left"/>
            </w:pPr>
            <w:r>
              <w:t xml:space="preserve">Data Collection (Surveys/Interviews)</w:t>
            </w:r>
          </w:p>
        </w:tc>
        <w:tc>
          <w:tcPr/>
          <w:p>
            <w:pPr>
              <w:pStyle w:val="Compact"/>
              <w:jc w:val="left"/>
            </w:pPr>
            <w:r>
              <w:t xml:space="preserve">Months 4-8</w:t>
            </w:r>
          </w:p>
        </w:tc>
        <w:tc>
          <w:tcPr/>
          <w:p>
            <w:pPr>
              <w:pStyle w:val="Compact"/>
              <w:jc w:val="left"/>
            </w:pPr>
            <w:r>
              <w:t xml:space="preserve">Sydney electrician skill benchmark report</w:t>
            </w:r>
          </w:p>
        </w:tc>
      </w:tr>
      <w:tr>
        <w:tc>
          <w:tcPr/>
          <w:p>
            <w:pPr>
              <w:pStyle w:val="Compact"/>
              <w:jc w:val="left"/>
            </w:pPr>
            <w:r>
              <w:t xml:space="preserve">Regulatory Analysis &amp; Economic Modeling</w:t>
            </w:r>
          </w:p>
        </w:tc>
        <w:tc>
          <w:tcPr/>
          <w:p>
            <w:pPr>
              <w:pStyle w:val="Compact"/>
              <w:jc w:val="left"/>
            </w:pPr>
            <w:r>
              <w:t xml:space="preserve">Months 9-10</w:t>
            </w:r>
          </w:p>
        </w:tc>
        <w:tc>
          <w:tcPr/>
          <w:p>
            <w:pPr>
              <w:pStyle w:val="Compact"/>
              <w:jc w:val="left"/>
            </w:pPr>
            <w:r>
              <w:t xml:space="preserve">Policymaker briefing document (draft)</w:t>
            </w:r>
          </w:p>
        </w:tc>
      </w:tr>
      <w:tr>
        <w:tc>
          <w:tcPr/>
          <w:p>
            <w:pPr>
              <w:pStyle w:val="Compact"/>
              <w:jc w:val="left"/>
            </w:pPr>
            <w:r>
              <w:t xml:space="preserve">Framework Co-Design Workshop &amp; Final Report</w:t>
            </w:r>
          </w:p>
        </w:tc>
        <w:tc>
          <w:tcPr/>
          <w:p>
            <w:pPr>
              <w:pStyle w:val="Compact"/>
              <w:jc w:val="left"/>
            </w:pPr>
            <w:r>
              <w:t xml:space="preserve">Months 11-12</w:t>
            </w:r>
          </w:p>
        </w:tc>
        <w:tc>
          <w:tcPr/>
          <w:p>
            <w:pPr>
              <w:pStyle w:val="Compact"/>
              <w:jc w:val="left"/>
            </w:pPr>
            <w:r>
              <w:t xml:space="preserve">Competency framework + policy recommendations</w:t>
            </w:r>
          </w:p>
        </w:tc>
      </w:tr>
    </w:tbl>
    <w:p>
      <w:pPr>
        <w:pStyle w:val="BodyText"/>
      </w:pPr>
      <w:r>
        <w:t xml:space="preserve">Budget: Total request of $245,000 (funded via NSW Government Energy Innovation Grant), covering researcher stipends, participant incentives (for 300 electricians), and industry workshop costs. All funds will be managed through the University of Sydney's Research Office to ensure transparency.</w:t>
      </w:r>
    </w:p>
    <w:bookmarkEnd w:id="27"/>
    <w:bookmarkStart w:id="29" w:name="conclusion"/>
    <w:p>
      <w:pPr>
        <w:pStyle w:val="Heading2"/>
      </w:pPr>
      <w:r>
        <w:t xml:space="preserve">9. Conclusion</w:t>
      </w:r>
    </w:p>
    <w:p>
      <w:pPr>
        <w:pStyle w:val="FirstParagraph"/>
      </w:pPr>
      <w:r>
        <w:t xml:space="preserve">The role of the</w:t>
      </w:r>
      <w:r>
        <w:t xml:space="preserve"> </w:t>
      </w:r>
      <w:r>
        <w:rPr>
          <w:bCs/>
          <w:b/>
        </w:rPr>
        <w:t xml:space="preserve">Electrician</w:t>
      </w:r>
      <w:r>
        <w:t xml:space="preserve"> </w:t>
      </w:r>
      <w:r>
        <w:t xml:space="preserve">in modernizing Australia Sydney's energy infrastructure is irreplaceable, yet undervalued in current policy discourse. This Research Proposal establishes a rigorous foundation for transforming how Sydney trains, regulates, and leverages its electrical workforce—a critical step toward achieving state sustainability goals while safeguarding public safety. By centering on</w:t>
      </w:r>
      <w:r>
        <w:t xml:space="preserve"> </w:t>
      </w:r>
      <w:r>
        <w:rPr>
          <w:bCs/>
          <w:b/>
        </w:rPr>
        <w:t xml:space="preserve">Australia Sydney</w:t>
      </w:r>
      <w:r>
        <w:t xml:space="preserve">'s unique urban fabric and regulatory landscape, this study will deliver actionable insights far beyond academic circles. It positions electricians not just as technicians of wires, but as architects of a resilient, equitable energy future for one of the world's most vibrant cities. The findings will directly inform NSW's next Energy Action Plan (2025–2030), making this research indispensable to Sydney's journey toward becoming Australia’s clean energy capital.</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Electrician in Australia Sydney</dc:title>
  <dc:creator/>
  <dc:language>en</dc:language>
  <cp:keywords/>
  <dcterms:created xsi:type="dcterms:W3CDTF">2026-07-21T13:12:03Z</dcterms:created>
  <dcterms:modified xsi:type="dcterms:W3CDTF">2026-07-21T13:12:03Z</dcterms:modified>
</cp:coreProperties>
</file>

<file path=docProps/custom.xml><?xml version="1.0" encoding="utf-8"?>
<Properties xmlns="http://schemas.openxmlformats.org/officeDocument/2006/custom-properties" xmlns:vt="http://schemas.openxmlformats.org/officeDocument/2006/docPropsVTypes"/>
</file>