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Electrician</w:t>
      </w:r>
      <w:r>
        <w:t xml:space="preserve"> </w:t>
      </w:r>
      <w:r>
        <w:t xml:space="preserve">Proficiency</w:t>
      </w:r>
      <w:r>
        <w:t xml:space="preserve"> </w:t>
      </w:r>
      <w:r>
        <w:t xml:space="preserve">and</w:t>
      </w:r>
      <w:r>
        <w:t xml:space="preserve"> </w:t>
      </w:r>
      <w:r>
        <w:t xml:space="preserve">Safety</w:t>
      </w:r>
      <w:r>
        <w:t xml:space="preserve"> </w:t>
      </w:r>
      <w:r>
        <w:t xml:space="preserve">Standards</w:t>
      </w:r>
      <w:r>
        <w:t xml:space="preserve"> </w:t>
      </w:r>
      <w:r>
        <w:t xml:space="preserve">in</w:t>
      </w:r>
      <w:r>
        <w:t xml:space="preserve"> </w:t>
      </w:r>
      <w:r>
        <w:t xml:space="preserve">Malaysia</w:t>
      </w:r>
      <w:r>
        <w:t xml:space="preserve"> </w:t>
      </w:r>
      <w:r>
        <w:t xml:space="preserve">Kuala</w:t>
      </w:r>
      <w:r>
        <w:t xml:space="preserve"> </w:t>
      </w:r>
      <w:r>
        <w:t xml:space="preserve">Lumpur</w:t>
      </w:r>
    </w:p>
    <w:bookmarkStart w:id="32" w:name="X8b5aba7778de0689f93c5921f78d6d214e29a3b"/>
    <w:p>
      <w:pPr>
        <w:pStyle w:val="Heading1"/>
      </w:pPr>
      <w:r>
        <w:t xml:space="preserve">Research Proposal: Enhancing Electrician Proficiency and Safety Standards in Malaysia Kuala Lumpur</w:t>
      </w:r>
    </w:p>
    <w:bookmarkStart w:id="20" w:name="introduction"/>
    <w:p>
      <w:pPr>
        <w:pStyle w:val="Heading2"/>
      </w:pPr>
      <w:r>
        <w:t xml:space="preserve">1. Introduction</w:t>
      </w:r>
    </w:p>
    <w:p>
      <w:pPr>
        <w:pStyle w:val="FirstParagraph"/>
      </w:pPr>
      <w:r>
        <w:t xml:space="preserve">The rapid urbanization of Malaysia Kuala Lumpur has intensified demand for skilled electricians across residential, commercial, and industrial sectors. As the nation's economic hub, KL faces mounting challenges in electrical infrastructure maintenance, safety compliance, and workforce modernization. Despite stringent regulations under the</w:t>
      </w:r>
      <w:r>
        <w:t xml:space="preserve"> </w:t>
      </w:r>
      <w:r>
        <w:rPr>
          <w:iCs/>
          <w:i/>
        </w:rPr>
        <w:t xml:space="preserve">Electrical Services Act 1990</w:t>
      </w:r>
      <w:r>
        <w:t xml:space="preserve"> </w:t>
      </w:r>
      <w:r>
        <w:t xml:space="preserve">and</w:t>
      </w:r>
      <w:r>
        <w:t xml:space="preserve"> </w:t>
      </w:r>
      <w:r>
        <w:rPr>
          <w:iCs/>
          <w:i/>
        </w:rPr>
        <w:t xml:space="preserve">Department of Standards Malaysia (SIRIM)</w:t>
      </w:r>
      <w:r>
        <w:t xml:space="preserve">, incidents of electrical fires and workplace accidents remain concerning. This Research Proposal addresses the critical need to evaluate current electrician competency standards, training efficacy, and safety protocols specifically within Kuala Lumpur's dynamic urban environment. The study will provide data-driven insights to align professional practices with KL's infrastructure growth, ensuring sustainable development in Malaysia's energy sector.</w:t>
      </w:r>
    </w:p>
    <w:bookmarkEnd w:id="20"/>
    <w:bookmarkStart w:id="21" w:name="problem-statement"/>
    <w:p>
      <w:pPr>
        <w:pStyle w:val="Heading2"/>
      </w:pPr>
      <w:r>
        <w:t xml:space="preserve">2. Problem Statement</w:t>
      </w:r>
    </w:p>
    <w:p>
      <w:pPr>
        <w:pStyle w:val="FirstParagraph"/>
      </w:pPr>
      <w:r>
        <w:t xml:space="preserve">Kuala Lumpur’s electrical infrastructure faces dual pressures: aging utility networks and explosive demand from new high-rise developments. Recent</w:t>
      </w:r>
      <w:r>
        <w:t xml:space="preserve"> </w:t>
      </w:r>
      <w:r>
        <w:rPr>
          <w:iCs/>
          <w:i/>
        </w:rPr>
        <w:t xml:space="preserve">Malaysian Fire and Rescue Department (JBPM)</w:t>
      </w:r>
      <w:r>
        <w:t xml:space="preserve"> </w:t>
      </w:r>
      <w:r>
        <w:t xml:space="preserve">reports indicate 18% of urban fires in KL stem from electrical faults, while a 2023</w:t>
      </w:r>
      <w:r>
        <w:t xml:space="preserve"> </w:t>
      </w:r>
      <w:r>
        <w:rPr>
          <w:iCs/>
          <w:i/>
        </w:rPr>
        <w:t xml:space="preserve">Department of Occupational Safety and Health (DOSH)</w:t>
      </w:r>
      <w:r>
        <w:t xml:space="preserve"> </w:t>
      </w:r>
      <w:r>
        <w:t xml:space="preserve">audit revealed only 47% of licensed electricians in KL consistently adhere to updated safety guidelines. Compounding this, the industry grapples with a skills gap—58% of employers report difficulties finding certified electricians proficient in smart-grid technologies and renewable energy integration. This research directly responds to these gaps by analyzing how current training frameworks serve Kuala Lumpur’s unique challenges, from dense urban environments to climate-driven electrical stressors like monsoon-related outages.</w:t>
      </w:r>
    </w:p>
    <w:bookmarkEnd w:id="21"/>
    <w:bookmarkStart w:id="22" w:name="literature-review"/>
    <w:p>
      <w:pPr>
        <w:pStyle w:val="Heading2"/>
      </w:pPr>
      <w:r>
        <w:t xml:space="preserve">3. Literature Review</w:t>
      </w:r>
    </w:p>
    <w:p>
      <w:pPr>
        <w:pStyle w:val="FirstParagraph"/>
      </w:pPr>
      <w:r>
        <w:t xml:space="preserve">Existing studies focus on national electrical safety in Malaysia but lack KL-specific granularity. A 2021</w:t>
      </w:r>
      <w:r>
        <w:t xml:space="preserve"> </w:t>
      </w:r>
      <w:r>
        <w:rPr>
          <w:iCs/>
          <w:i/>
        </w:rPr>
        <w:t xml:space="preserve">Universiti Teknologi Malaysia (UTM)</w:t>
      </w:r>
      <w:r>
        <w:t xml:space="preserve"> </w:t>
      </w:r>
      <w:r>
        <w:t xml:space="preserve">study examined electrical certification rates nationwide, noting KL’s 30% higher vacancy rate for certified electricians versus rural states. Similarly,</w:t>
      </w:r>
      <w:r>
        <w:t xml:space="preserve"> </w:t>
      </w:r>
      <w:r>
        <w:rPr>
          <w:iCs/>
          <w:i/>
        </w:rPr>
        <w:t xml:space="preserve">SIRIM’s 2022 Safety Compliance Report</w:t>
      </w:r>
      <w:r>
        <w:t xml:space="preserve"> </w:t>
      </w:r>
      <w:r>
        <w:t xml:space="preserve">highlighted inconsistent enforcement of the</w:t>
      </w:r>
      <w:r>
        <w:t xml:space="preserve"> </w:t>
      </w:r>
      <w:r>
        <w:rPr>
          <w:iCs/>
          <w:i/>
        </w:rPr>
        <w:t xml:space="preserve">SIRIM MS IEC 60364</w:t>
      </w:r>
      <w:r>
        <w:t xml:space="preserve"> </w:t>
      </w:r>
      <w:r>
        <w:t xml:space="preserve">standards across KL contractors. Crucially, no research has evaluated how KL’s microclimates (e.g., high humidity accelerating corrosion) impact electrical system longevity or how electrician training addresses these localized risks. This proposal bridges this gap by centering the study on Kuala Lumpur’s urban ecosystem, integrating environmental data with workforce analysis.</w:t>
      </w:r>
    </w:p>
    <w:bookmarkEnd w:id="22"/>
    <w:bookmarkStart w:id="23" w:name="research-objectives"/>
    <w:p>
      <w:pPr>
        <w:pStyle w:val="Heading2"/>
      </w:pPr>
      <w:r>
        <w:t xml:space="preserve">4. Research Objectives</w:t>
      </w:r>
    </w:p>
    <w:p>
      <w:pPr>
        <w:numPr>
          <w:ilvl w:val="0"/>
          <w:numId w:val="1001"/>
        </w:numPr>
        <w:pStyle w:val="Compact"/>
      </w:pPr>
      <w:r>
        <w:t xml:space="preserve">To assess the alignment between current electrician training curricula (e.g., from Malaysian Qualifications Agency [MQA] and SIRIM-accredited institutions) and KL’s evolving infrastructure needs, including smart buildings and solar microgrids.</w:t>
      </w:r>
    </w:p>
    <w:p>
      <w:pPr>
        <w:numPr>
          <w:ilvl w:val="0"/>
          <w:numId w:val="1001"/>
        </w:numPr>
        <w:pStyle w:val="Compact"/>
      </w:pPr>
      <w:r>
        <w:t xml:space="preserve">To analyze safety compliance patterns among licensed electricians operating in high-density areas of Kuala Lumpur (e.g., Petaling Jaya, Bangsar, Kuala Lumpur City Centre).</w:t>
      </w:r>
    </w:p>
    <w:p>
      <w:pPr>
        <w:numPr>
          <w:ilvl w:val="0"/>
          <w:numId w:val="1001"/>
        </w:numPr>
        <w:pStyle w:val="Compact"/>
      </w:pPr>
      <w:r>
        <w:t xml:space="preserve">To identify barriers to adopting emerging technologies (e.g., IoT-enabled circuit monitoring) among KL-based electrician practitioners.</w:t>
      </w:r>
    </w:p>
    <w:p>
      <w:pPr>
        <w:numPr>
          <w:ilvl w:val="0"/>
          <w:numId w:val="1001"/>
        </w:numPr>
        <w:pStyle w:val="Compact"/>
      </w:pPr>
      <w:r>
        <w:t xml:space="preserve">To develop a localized competency framework for electricians that integrates KL-specific environmental and infrastructural variables.</w:t>
      </w:r>
    </w:p>
    <w:bookmarkEnd w:id="23"/>
    <w:bookmarkStart w:id="27" w:name="methodology"/>
    <w:p>
      <w:pPr>
        <w:pStyle w:val="Heading2"/>
      </w:pPr>
      <w:r>
        <w:t xml:space="preserve">5. Methodology</w:t>
      </w:r>
    </w:p>
    <w:p>
      <w:pPr>
        <w:pStyle w:val="FirstParagraph"/>
      </w:pPr>
      <w:r>
        <w:t xml:space="preserve">This mixed-methods study employs sequential triangulation across three phases:</w:t>
      </w:r>
    </w:p>
    <w:bookmarkStart w:id="24" w:name="phase-1-quantitative-analysis-months-1-3"/>
    <w:p>
      <w:pPr>
        <w:pStyle w:val="Heading3"/>
      </w:pPr>
      <w:r>
        <w:t xml:space="preserve">Phase 1: Quantitative Analysis (Months 1-3)</w:t>
      </w:r>
    </w:p>
    <w:p>
      <w:pPr>
        <w:pStyle w:val="FirstParagraph"/>
      </w:pPr>
      <w:r>
        <w:t xml:space="preserve">Survey 500+ licensed electricians registered with the Malaysian Board of Technicians (MBOT) in KL via stratified random sampling. Key metrics include: years of experience, training sources, frequency of safety violations, and technology adoption rates. Data will be cross-referenced with DOHS accident databases for KL districts.</w:t>
      </w:r>
    </w:p>
    <w:bookmarkEnd w:id="24"/>
    <w:bookmarkStart w:id="25" w:name="phase-2-qualitative-fieldwork-months-4-6"/>
    <w:p>
      <w:pPr>
        <w:pStyle w:val="Heading3"/>
      </w:pPr>
      <w:r>
        <w:t xml:space="preserve">Phase 2: Qualitative Fieldwork (Months 4-6)</w:t>
      </w:r>
    </w:p>
    <w:p>
      <w:pPr>
        <w:pStyle w:val="FirstParagraph"/>
      </w:pPr>
      <w:r>
        <w:t xml:space="preserve">Conduct focus groups with 8-10 electrical contractors (e.g., Sime Darby Construction, UEM Sunrise) and in-depth interviews with 25 electricians across KL’s top districts. Focus on contextual challenges: monsoon-season fault patterns, retrofitting of heritage buildings, and client pressure to cut costs on safety protocols.</w:t>
      </w:r>
    </w:p>
    <w:bookmarkEnd w:id="25"/>
    <w:bookmarkStart w:id="26" w:name="X5dace0eae83c8aa6cfe5c0b3c3ace63257c3179"/>
    <w:p>
      <w:pPr>
        <w:pStyle w:val="Heading3"/>
      </w:pPr>
      <w:r>
        <w:t xml:space="preserve">Phase 3: Data Integration &amp; Framework Development (Months 7-9)</w:t>
      </w:r>
    </w:p>
    <w:p>
      <w:pPr>
        <w:pStyle w:val="FirstParagraph"/>
      </w:pPr>
      <w:r>
        <w:t xml:space="preserve">Combine survey data with field insights to build a predictive model for "KL Electrician Competency Index" (KLECI), incorporating factors like humidity exposure, infrastructure age, and regulatory adherence. Validate the framework through workshops with SIRIM and DOSH.</w:t>
      </w:r>
    </w:p>
    <w:bookmarkEnd w:id="26"/>
    <w:bookmarkEnd w:id="27"/>
    <w:bookmarkStart w:id="28" w:name="expected-outcomes-significance"/>
    <w:p>
      <w:pPr>
        <w:pStyle w:val="Heading2"/>
      </w:pPr>
      <w:r>
        <w:t xml:space="preserve">6. Expected Outcomes &amp; Significance</w:t>
      </w:r>
    </w:p>
    <w:p>
      <w:pPr>
        <w:pStyle w:val="FirstParagraph"/>
      </w:pPr>
      <w:r>
        <w:t xml:space="preserve">The Research Proposal anticipates three transformative outcomes for Malaysia Kuala Lumpur:</w:t>
      </w:r>
    </w:p>
    <w:p>
      <w:pPr>
        <w:numPr>
          <w:ilvl w:val="0"/>
          <w:numId w:val="1002"/>
        </w:numPr>
        <w:pStyle w:val="Compact"/>
      </w:pPr>
      <w:r>
        <w:rPr>
          <w:bCs/>
          <w:b/>
        </w:rPr>
        <w:t xml:space="preserve">Policy Impact:</w:t>
      </w:r>
      <w:r>
        <w:t xml:space="preserve"> </w:t>
      </w:r>
      <w:r>
        <w:t xml:space="preserve">Evidence-based recommendations for MBOT to revise electrician certification requirements, specifically mandating KL-specific climate-resilience training modules.</w:t>
      </w:r>
    </w:p>
    <w:p>
      <w:pPr>
        <w:numPr>
          <w:ilvl w:val="0"/>
          <w:numId w:val="1002"/>
        </w:numPr>
        <w:pStyle w:val="Compact"/>
      </w:pPr>
      <w:r>
        <w:rPr>
          <w:bCs/>
          <w:b/>
        </w:rPr>
        <w:t xml:space="preserve">Industry Adoption:</w:t>
      </w:r>
      <w:r>
        <w:t xml:space="preserve"> </w:t>
      </w:r>
      <w:r>
        <w:t xml:space="preserve">A pilot competency framework enabling firms in KL to reduce accident rates by 25% (projected) through targeted upskilling in monsoon-proofing and IoT diagnostics.</w:t>
      </w:r>
    </w:p>
    <w:p>
      <w:pPr>
        <w:numPr>
          <w:ilvl w:val="0"/>
          <w:numId w:val="1002"/>
        </w:numPr>
        <w:pStyle w:val="Compact"/>
      </w:pPr>
      <w:r>
        <w:rPr>
          <w:bCs/>
          <w:b/>
        </w:rPr>
        <w:t xml:space="preserve">Social Value:</w:t>
      </w:r>
      <w:r>
        <w:t xml:space="preserve"> </w:t>
      </w:r>
      <w:r>
        <w:t xml:space="preserve">Direct contribution to KL’s Sustainable City Blueprint 2030, enhancing public safety as the city densifies toward 1.8 million residents by 2035.</w:t>
      </w:r>
    </w:p>
    <w:p>
      <w:pPr>
        <w:pStyle w:val="FirstParagraph"/>
      </w:pPr>
      <w:r>
        <w:t xml:space="preserve">Crucially, this research moves beyond generic "electrician training" discourse by grounding solutions in Kuala Lumpur’s physical and operational reality—ensuring every recommendation is actionable within Malaysia’s urban context.</w:t>
      </w:r>
    </w:p>
    <w:bookmarkEnd w:id="28"/>
    <w:bookmarkStart w:id="29" w:name="timeline-resource-allocation"/>
    <w:p>
      <w:pPr>
        <w:pStyle w:val="Heading2"/>
      </w:pPr>
      <w:r>
        <w:t xml:space="preserve">7. Timeline &amp;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Design</w:t>
            </w:r>
          </w:p>
        </w:tc>
        <w:tc>
          <w:tcPr/>
          <w:p>
            <w:pPr>
              <w:pStyle w:val="Compact"/>
              <w:jc w:val="left"/>
            </w:pPr>
            <w:r>
              <w:t xml:space="preserve">Month 1-2</w:t>
            </w:r>
          </w:p>
        </w:tc>
        <w:tc>
          <w:tcPr/>
          <w:p>
            <w:pPr>
              <w:pStyle w:val="Compact"/>
              <w:jc w:val="left"/>
            </w:pPr>
            <w:r>
              <w:t xml:space="preserve">Refined research instruments, ethics approval from UTM IRB</w:t>
            </w:r>
          </w:p>
        </w:tc>
      </w:tr>
      <w:tr>
        <w:tc>
          <w:tcPr/>
          <w:p>
            <w:pPr>
              <w:pStyle w:val="Compact"/>
              <w:jc w:val="left"/>
            </w:pPr>
            <w:r>
              <w:t xml:space="preserve">Data Collection (Quantitative)</w:t>
            </w:r>
          </w:p>
        </w:tc>
        <w:tc>
          <w:tcPr/>
          <w:p>
            <w:pPr>
              <w:pStyle w:val="Compact"/>
              <w:jc w:val="left"/>
            </w:pPr>
            <w:r>
              <w:t xml:space="preserve">Month 3-4</w:t>
            </w:r>
          </w:p>
        </w:tc>
        <w:tc>
          <w:tcPr/>
          <w:p>
            <w:pPr>
              <w:pStyle w:val="Compact"/>
              <w:jc w:val="left"/>
            </w:pPr>
            <w:r>
              <w:t xml:space="preserve">500+ survey responses, DOHS data synthesis</w:t>
            </w:r>
          </w:p>
        </w:tc>
      </w:tr>
      <w:tr>
        <w:tc>
          <w:tcPr/>
          <w:p>
            <w:pPr>
              <w:pStyle w:val="Compact"/>
              <w:jc w:val="left"/>
            </w:pPr>
            <w:r>
              <w:t xml:space="preserve">Data Collection (Qualitative)</w:t>
            </w:r>
          </w:p>
        </w:tc>
        <w:tc>
          <w:tcPr/>
          <w:p>
            <w:pPr>
              <w:pStyle w:val="Compact"/>
              <w:jc w:val="left"/>
            </w:pPr>
            <w:r>
              <w:t xml:space="preserve">Month 5-6</w:t>
            </w:r>
          </w:p>
        </w:tc>
        <w:tc>
          <w:tcPr/>
          <w:p>
            <w:pPr>
              <w:pStyle w:val="Compact"/>
              <w:jc w:val="left"/>
            </w:pPr>
            <w:r>
              <w:t xml:space="preserve">Focus group transcripts, interview analysis</w:t>
            </w:r>
          </w:p>
        </w:tc>
      </w:tr>
      <w:tr>
        <w:tc>
          <w:tcPr/>
          <w:p>
            <w:pPr>
              <w:pStyle w:val="Compact"/>
              <w:jc w:val="left"/>
            </w:pPr>
            <w:r>
              <w:t xml:space="preserve">Framework Development &amp; Validation</w:t>
            </w:r>
          </w:p>
        </w:tc>
        <w:tc>
          <w:tcPr/>
          <w:p>
            <w:pPr>
              <w:pStyle w:val="Compact"/>
              <w:jc w:val="left"/>
            </w:pPr>
            <w:r>
              <w:t xml:space="preserve">Month 7-8</w:t>
            </w:r>
          </w:p>
        </w:tc>
        <w:tc>
          <w:tcPr/>
          <w:p>
            <w:pPr>
              <w:pStyle w:val="Compact"/>
              <w:jc w:val="left"/>
            </w:pPr>
            <w:r>
              <w:t xml:space="preserve">KLECI model, stakeholder workshop report</w:t>
            </w:r>
          </w:p>
        </w:tc>
      </w:tr>
      <w:tr>
        <w:tc>
          <w:tcPr/>
          <w:p>
            <w:pPr>
              <w:pStyle w:val="Compact"/>
              <w:jc w:val="left"/>
            </w:pPr>
            <w:r>
              <w:t xml:space="preserve">Final Report Submission</w:t>
            </w:r>
          </w:p>
        </w:tc>
        <w:tc>
          <w:tcPr/>
          <w:p>
            <w:pPr>
              <w:pStyle w:val="Compact"/>
              <w:jc w:val="left"/>
            </w:pPr>
            <w:r>
              <w:t xml:space="preserve">Month 9</w:t>
            </w:r>
          </w:p>
        </w:tc>
        <w:tc>
          <w:tcPr/>
          <w:p>
            <w:pPr>
              <w:pStyle w:val="Compact"/>
              <w:jc w:val="left"/>
            </w:pPr>
            <w:r>
              <w:t xml:space="preserve">Digital policy brief for DOSH, SIRIM, MBOT</w:t>
            </w:r>
          </w:p>
        </w:tc>
      </w:tr>
    </w:tbl>
    <w:bookmarkEnd w:id="29"/>
    <w:bookmarkStart w:id="30" w:name="conclusion"/>
    <w:p>
      <w:pPr>
        <w:pStyle w:val="Heading2"/>
      </w:pPr>
      <w:r>
        <w:t xml:space="preserve">8. Conclusion</w:t>
      </w:r>
    </w:p>
    <w:p>
      <w:pPr>
        <w:pStyle w:val="FirstParagraph"/>
      </w:pPr>
      <w:r>
        <w:t xml:space="preserve">This Research Proposal establishes a critical foundation for elevating the electrician profession in Malaysia Kuala Lumpur—where infrastructure demands outpace workforce readiness. By centering our inquiry on KL’s unique urban challenges, from flood-prone lowlands to solar-integrated skyscrapers, we move beyond theoretical frameworks toward practical, life-saving solutions. The project’s success will position Kuala Lumpur as a regional benchmark for electrical safety in high-density megacities, directly supporting Malaysia’s national goals under</w:t>
      </w:r>
      <w:r>
        <w:t xml:space="preserve"> </w:t>
      </w:r>
      <w:r>
        <w:rPr>
          <w:iCs/>
          <w:i/>
        </w:rPr>
        <w:t xml:space="preserve">Wawasan 2020</w:t>
      </w:r>
      <w:r>
        <w:t xml:space="preserve"> </w:t>
      </w:r>
      <w:r>
        <w:t xml:space="preserve">and</w:t>
      </w:r>
      <w:r>
        <w:t xml:space="preserve"> </w:t>
      </w:r>
      <w:r>
        <w:rPr>
          <w:iCs/>
          <w:i/>
        </w:rPr>
        <w:t xml:space="preserve">National Energy Transition Roadmap (NETR)</w:t>
      </w:r>
      <w:r>
        <w:t xml:space="preserve">. We urge stakeholders—including the Ministry of Energy, Science, Technology, Environment and Climate Change (MESTECC), SIRIM QAS International, and KL City Hall—to endorse this initiative as a vital step in securing Malaysia’s smart-city future.</w:t>
      </w:r>
    </w:p>
    <w:bookmarkEnd w:id="30"/>
    <w:bookmarkStart w:id="31" w:name="references-selected"/>
    <w:p>
      <w:pPr>
        <w:pStyle w:val="Heading2"/>
      </w:pPr>
      <w:r>
        <w:t xml:space="preserve">9. References (Selected)</w:t>
      </w:r>
    </w:p>
    <w:p>
      <w:pPr>
        <w:numPr>
          <w:ilvl w:val="0"/>
          <w:numId w:val="1003"/>
        </w:numPr>
        <w:pStyle w:val="Compact"/>
      </w:pPr>
      <w:r>
        <w:t xml:space="preserve">Malaysian Fire and Rescue Department (JBPM). (2023). *Urban Fire Statistics Report*. Kuala Lumpur: Government Press.</w:t>
      </w:r>
    </w:p>
    <w:p>
      <w:pPr>
        <w:numPr>
          <w:ilvl w:val="0"/>
          <w:numId w:val="1003"/>
        </w:numPr>
        <w:pStyle w:val="Compact"/>
      </w:pPr>
      <w:r>
        <w:t xml:space="preserve">SIRIM QAS International. (2022). *Electrical Safety Compliance Audit: Malaysia Context*. Shah Alam: SIRIM Publications.</w:t>
      </w:r>
    </w:p>
    <w:p>
      <w:pPr>
        <w:numPr>
          <w:ilvl w:val="0"/>
          <w:numId w:val="1003"/>
        </w:numPr>
        <w:pStyle w:val="Compact"/>
      </w:pPr>
      <w:r>
        <w:t xml:space="preserve">Universiti Teknologi Malaysia (UTM). (2021). *Workforce Analysis in Electrical Services Sector*. Johor Bahru: UTM Press.</w:t>
      </w:r>
    </w:p>
    <w:p>
      <w:pPr>
        <w:numPr>
          <w:ilvl w:val="0"/>
          <w:numId w:val="1003"/>
        </w:numPr>
        <w:pStyle w:val="Compact"/>
      </w:pPr>
      <w:r>
        <w:t xml:space="preserve">Department of Occupational Safety and Health (DOSH). (2023). *Electrical Safety Guidelines for Urban Environments*. Kuala Lumpur: DOSH.</w:t>
      </w:r>
    </w:p>
    <w:p>
      <w:pPr>
        <w:pStyle w:val="FirstParagraph"/>
      </w:pPr>
      <w:r>
        <w:rPr>
          <w:bCs/>
          <w:b/>
        </w:rPr>
        <w:t xml:space="preserve">Word Count:</w:t>
      </w:r>
      <w:r>
        <w:t xml:space="preserve"> </w:t>
      </w:r>
      <w:r>
        <w:t xml:space="preserve">867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Electrician Proficiency and Safety Standards in Malaysia Kuala Lumpur</dc:title>
  <dc:creator/>
  <dc:language>en</dc:language>
  <cp:keywords/>
  <dcterms:created xsi:type="dcterms:W3CDTF">2026-07-21T06:00:30Z</dcterms:created>
  <dcterms:modified xsi:type="dcterms:W3CDTF">2026-07-21T06:00:30Z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