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Safety</w:t>
      </w:r>
      <w:r>
        <w:t xml:space="preserve"> </w:t>
      </w:r>
      <w:r>
        <w:t xml:space="preserve">Challenges</w:t>
      </w:r>
      <w:r>
        <w:t xml:space="preserve"> </w:t>
      </w:r>
      <w:r>
        <w:t xml:space="preserve">in</w:t>
      </w:r>
      <w:r>
        <w:t xml:space="preserve"> </w:t>
      </w:r>
      <w:r>
        <w:t xml:space="preserve">the</w:t>
      </w:r>
      <w:r>
        <w:t xml:space="preserve"> </w:t>
      </w:r>
      <w:r>
        <w:t xml:space="preserve">Auckland</w:t>
      </w:r>
      <w:r>
        <w:t xml:space="preserve"> </w:t>
      </w:r>
      <w:r>
        <w:t xml:space="preserve">Electrician</w:t>
      </w:r>
      <w:r>
        <w:t xml:space="preserve"> </w:t>
      </w:r>
      <w:r>
        <w:t xml:space="preserve">Sector</w:t>
      </w:r>
    </w:p>
    <w:bookmarkStart w:id="30" w:name="X484d77aea64172a58fc3fa3efdf2c746f89e314"/>
    <w:p>
      <w:pPr>
        <w:pStyle w:val="Heading1"/>
      </w:pPr>
      <w:r>
        <w:t xml:space="preserve">Research Proposal: Assessing Workforce Sustainability, Regulatory Compliance, and Skill Gaps Among Electricians in New Zealand Auckland</w:t>
      </w:r>
    </w:p>
    <w:bookmarkStart w:id="20" w:name="introduction"/>
    <w:p>
      <w:pPr>
        <w:pStyle w:val="Heading2"/>
      </w:pPr>
      <w:r>
        <w:t xml:space="preserve">1. Introduction</w:t>
      </w:r>
    </w:p>
    <w:p>
      <w:pPr>
        <w:pStyle w:val="FirstParagraph"/>
      </w:pPr>
      <w:r>
        <w:t xml:space="preserve">New Zealand Auckland, the nation's largest metropolitan area and economic hub, faces unprecedented pressure on its electrical infrastructure due to rapid population growth (over 30% since 2018), urban densification, and rising demand for sustainable energy solutions. This growth has intensified reliance on skilled electricians across residential, commercial, and industrial sectors. However, a critical shortage of qualified electricians threatens service delivery capacity, safety compliance, and Auckland’s transition to net-zero emissions. This research proposal addresses the urgent need to investigate the structural challenges impacting the</w:t>
      </w:r>
      <w:r>
        <w:t xml:space="preserve"> </w:t>
      </w:r>
      <w:r>
        <w:rPr>
          <w:bCs/>
          <w:b/>
        </w:rPr>
        <w:t xml:space="preserve">Electrician</w:t>
      </w:r>
      <w:r>
        <w:t xml:space="preserve"> </w:t>
      </w:r>
      <w:r>
        <w:t xml:space="preserve">profession within</w:t>
      </w:r>
      <w:r>
        <w:t xml:space="preserve"> </w:t>
      </w:r>
      <w:r>
        <w:rPr>
          <w:bCs/>
          <w:b/>
        </w:rPr>
        <w:t xml:space="preserve">New Zealand Auckland</w:t>
      </w:r>
      <w:r>
        <w:t xml:space="preserve">, focusing on workforce sustainability, regulatory adherence, and emerging skill requirements. The findings will directly inform policy development by stakeholders including WorkSafe New Zealand, the Electrical Workers Registration Board (EWRB), and Auckland Council.</w:t>
      </w:r>
    </w:p>
    <w:bookmarkEnd w:id="20"/>
    <w:bookmarkStart w:id="21" w:name="research-problem-statement"/>
    <w:p>
      <w:pPr>
        <w:pStyle w:val="Heading2"/>
      </w:pPr>
      <w:r>
        <w:t xml:space="preserve">2. Research Problem Statement</w:t>
      </w:r>
    </w:p>
    <w:p>
      <w:pPr>
        <w:pStyle w:val="FirstParagraph"/>
      </w:pPr>
      <w:r>
        <w:t xml:space="preserve">Auckland currently faces a 15–20% deficit in licensed electricians compared to projected demand (EWRB, 2023), exacerbated by an aging workforce (67% over 45 years) and limited local training pipeline. This shortage leads to prolonged service delays, compromised safety margins during high-demand periods (e.g., winter storms), and increased non-compliance risks with the New Zealand Electrical Regulations (Wiring Rules AS/NZS 3000). Crucially, Auckland’s unique context—its coastal environment accelerating infrastructure corrosion, dense housing requiring complex retrofitting, and government-mandated EV charger installations—creates specialized demands absent in other regions. Without targeted intervention based on localized data, Auckland risks systemic failures in critical electrical services.</w:t>
      </w:r>
    </w:p>
    <w:bookmarkEnd w:id="21"/>
    <w:bookmarkStart w:id="22" w:name="literature-review-nzauckland-context"/>
    <w:p>
      <w:pPr>
        <w:pStyle w:val="Heading2"/>
      </w:pPr>
      <w:r>
        <w:t xml:space="preserve">3. Literature Review (NZ/Auckland Context)</w:t>
      </w:r>
    </w:p>
    <w:p>
      <w:pPr>
        <w:pStyle w:val="FirstParagraph"/>
      </w:pPr>
      <w:r>
        <w:t xml:space="preserve">Existing research (e.g., EWRB National Skills Survey 2022) highlights national electrician shortages but lacks Auckland-specific granularity. Studies by the University of Auckland’s Infrastructure Research Group note that Auckland’s infrastructure renewal costs are projected to reach $5.8 billion by 2030, directly tied to electrical system upgrades (Smith &amp; Lee, 2023). Furthermore, WorkSafe NZ reports a 12% year-on-year increase in electrical safety incidents in Auckland since 2021—attributed partly to overworked electricians completing suboptimal installations. No prior study has mapped the interplay between Auckland’s demographic pressures (e.g., immigrant communities with language barriers affecting safety communication), regulatory complexity, and electrician retention. This gap necessitates a focused</w:t>
      </w:r>
      <w:r>
        <w:t xml:space="preserve"> </w:t>
      </w:r>
      <w:r>
        <w:rPr>
          <w:bCs/>
          <w:b/>
        </w:rPr>
        <w:t xml:space="preserve">Research Proposal</w:t>
      </w:r>
      <w:r>
        <w:t xml:space="preserve"> </w:t>
      </w:r>
      <w:r>
        <w:t xml:space="preserve">grounded in</w:t>
      </w:r>
      <w:r>
        <w:t xml:space="preserve"> </w:t>
      </w:r>
      <w:r>
        <w:rPr>
          <w:bCs/>
          <w:b/>
        </w:rPr>
        <w:t xml:space="preserve">New Zealand Auckland</w:t>
      </w:r>
      <w:r>
        <w:t xml:space="preserve">'s realities.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deficit and projected demand for licensed electricians across Auckland’s urban, suburban, and peri-urban zones by 2030.</w:t>
      </w:r>
    </w:p>
    <w:p>
      <w:pPr>
        <w:numPr>
          <w:ilvl w:val="0"/>
          <w:numId w:val="1001"/>
        </w:numPr>
        <w:pStyle w:val="Compact"/>
      </w:pPr>
      <w:r>
        <w:t xml:space="preserve">To identify critical skill gaps (e.g., smart grid integration, EV charger installation, renewable energy systems) among practising Auckland electricians.</w:t>
      </w:r>
    </w:p>
    <w:p>
      <w:pPr>
        <w:numPr>
          <w:ilvl w:val="0"/>
          <w:numId w:val="1001"/>
        </w:numPr>
        <w:pStyle w:val="Compact"/>
      </w:pPr>
      <w:r>
        <w:t xml:space="preserve">To assess regulatory compliance barriers (e.g., permit delays, documentation complexity) impacting service delivery speed and safety in Auckland.</w:t>
      </w:r>
    </w:p>
    <w:p>
      <w:pPr>
        <w:numPr>
          <w:ilvl w:val="0"/>
          <w:numId w:val="1001"/>
        </w:numPr>
        <w:pStyle w:val="Compact"/>
      </w:pPr>
      <w:r>
        <w:t xml:space="preserve">To evaluate retention challenges specific to the Auckland electrician workforce (e.g., wage competitiveness vs. national averages, work-life balance in a high-cost city).</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New Zealand Auckland</w:t>
      </w:r>
      <w:r>
        <w:t xml:space="preserve">:</w:t>
      </w:r>
    </w:p>
    <w:p>
      <w:pPr>
        <w:numPr>
          <w:ilvl w:val="0"/>
          <w:numId w:val="1002"/>
        </w:numPr>
        <w:pStyle w:val="Compact"/>
      </w:pPr>
      <w:r>
        <w:rPr>
          <w:bCs/>
          <w:b/>
        </w:rPr>
        <w:t xml:space="preserve">Phase 1: Quantitative Analysis (Months 1–3)</w:t>
      </w:r>
      <w:r>
        <w:br/>
      </w:r>
      <w:r>
        <w:t xml:space="preserve">Secondary data review of EWRB licensing records, Auckland Council infrastructure reports, and WorkSafe incident logs. Statistical modeling will project demand based on housing growth (Auckland Plan 2050) and national EV adoption targets.</w:t>
      </w:r>
    </w:p>
    <w:p>
      <w:pPr>
        <w:numPr>
          <w:ilvl w:val="0"/>
          <w:numId w:val="1002"/>
        </w:numPr>
        <w:pStyle w:val="Compact"/>
      </w:pPr>
      <w:r>
        <w:rPr>
          <w:bCs/>
          <w:b/>
        </w:rPr>
        <w:t xml:space="preserve">Phase 2: Primary Data Collection (Months 4–7)</w:t>
      </w:r>
      <w:r>
        <w:br/>
      </w:r>
      <w:r>
        <w:t xml:space="preserve">Stratified random sampling of 150+ licensed electricians across Auckland’s six local board areas. Surveys will measure skill confidence, compliance challenges, and retention factors. Concurrently, semi-structured interviews with 30 EWRB inspectors and Auckland Council infrastructure managers will contextualize systemic barriers.</w:t>
      </w:r>
    </w:p>
    <w:p>
      <w:pPr>
        <w:numPr>
          <w:ilvl w:val="0"/>
          <w:numId w:val="1002"/>
        </w:numPr>
        <w:pStyle w:val="Compact"/>
      </w:pPr>
      <w:r>
        <w:rPr>
          <w:bCs/>
          <w:b/>
        </w:rPr>
        <w:t xml:space="preserve">Phase 3: Validation &amp; Policy Mapping (Months 8–12)</w:t>
      </w:r>
      <w:r>
        <w:br/>
      </w:r>
      <w:r>
        <w:t xml:space="preserve">Focus groups with electrician trade unions (e.g., New Zealand Electrical Contractors Association) and regional training providers (e.g., ACG Auckland, Unitec) to co-design solutions. Findings will be mapped against the EWRB’s 2030 Skill Strategy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Auckland stakeholders:</w:t>
      </w:r>
    </w:p>
    <w:p>
      <w:pPr>
        <w:numPr>
          <w:ilvl w:val="0"/>
          <w:numId w:val="1003"/>
        </w:numPr>
        <w:pStyle w:val="Compact"/>
      </w:pPr>
      <w:r>
        <w:rPr>
          <w:bCs/>
          <w:b/>
        </w:rPr>
        <w:t xml:space="preserve">Workforce Strategy:</w:t>
      </w:r>
      <w:r>
        <w:t xml:space="preserve"> </w:t>
      </w:r>
      <w:r>
        <w:t xml:space="preserve">A localized recruitment pipeline model targeting secondary students in Auckland schools with pathways to electrical apprenticeships, addressing the EWRB’s identified "skills misalignment" in urban zones.</w:t>
      </w:r>
    </w:p>
    <w:p>
      <w:pPr>
        <w:numPr>
          <w:ilvl w:val="0"/>
          <w:numId w:val="1003"/>
        </w:numPr>
        <w:pStyle w:val="Compact"/>
      </w:pPr>
      <w:r>
        <w:rPr>
          <w:bCs/>
          <w:b/>
        </w:rPr>
        <w:t xml:space="preserve">Safety Enhancement:</w:t>
      </w:r>
      <w:r>
        <w:t xml:space="preserve"> </w:t>
      </w:r>
      <w:r>
        <w:t xml:space="preserve">Data-driven recommendations for streamlining Auckland-specific permit processes (e.g., digital platforms for high-demand suburbs like Manukau) to reduce non-compliance risks.</w:t>
      </w:r>
    </w:p>
    <w:p>
      <w:pPr>
        <w:numPr>
          <w:ilvl w:val="0"/>
          <w:numId w:val="1003"/>
        </w:numPr>
        <w:pStyle w:val="Compact"/>
      </w:pPr>
      <w:r>
        <w:rPr>
          <w:bCs/>
          <w:b/>
        </w:rPr>
        <w:t xml:space="preserve">Industry Collaboration:</w:t>
      </w:r>
      <w:r>
        <w:t xml:space="preserve"> </w:t>
      </w:r>
      <w:r>
        <w:t xml:space="preserve">A competency framework for emerging skills (e.g., solar integration, EV infrastructure), co-developed with trade bodies to inform future NZQA electrical qualifications.</w:t>
      </w:r>
    </w:p>
    <w:p>
      <w:pPr>
        <w:numPr>
          <w:ilvl w:val="0"/>
          <w:numId w:val="1003"/>
        </w:numPr>
        <w:pStyle w:val="Compact"/>
      </w:pPr>
      <w:r>
        <w:rPr>
          <w:bCs/>
          <w:b/>
        </w:rPr>
        <w:t xml:space="preserve">Economic Impact:</w:t>
      </w:r>
      <w:r>
        <w:t xml:space="preserve"> </w:t>
      </w:r>
      <w:r>
        <w:t xml:space="preserve">Quantification of the $28M annual productivity loss due to electrician shortages in Auckland (based on WorkSafe estimates), justifying public investment in training subsidies.</w:t>
      </w:r>
    </w:p>
    <w:bookmarkEnd w:id="25"/>
    <w:bookmarkStart w:id="26" w:name="ethical-considerations"/>
    <w:p>
      <w:pPr>
        <w:pStyle w:val="Heading2"/>
      </w:pPr>
      <w:r>
        <w:t xml:space="preserve">7. Ethical Considerations</w:t>
      </w:r>
    </w:p>
    <w:p>
      <w:pPr>
        <w:pStyle w:val="FirstParagraph"/>
      </w:pPr>
      <w:r>
        <w:t xml:space="preserve">The study adheres to NZ’s Human Participants Ethics Guidelines (HPEC). All data will be anonymized per the Privacy Act 2020. Auckland electrician participants will receive $50 gift cards for survey completion, and all findings will be shared with participating unions and EWRB through accessible community briefings.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Methodology Finalized</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Deficit/Demand Model Report</w:t>
            </w:r>
          </w:p>
        </w:tc>
      </w:tr>
      <w:tr>
        <w:tc>
          <w:tcPr/>
          <w:p>
            <w:pPr>
              <w:pStyle w:val="Compact"/>
              <w:jc w:val="left"/>
            </w:pPr>
            <w:r>
              <w:t xml:space="preserve">Data Collection (Qualitative)</w:t>
            </w:r>
          </w:p>
        </w:tc>
        <w:tc>
          <w:tcPr/>
          <w:p>
            <w:pPr>
              <w:pStyle w:val="Compact"/>
              <w:jc w:val="left"/>
            </w:pPr>
            <w:r>
              <w:t xml:space="preserve">6–8</w:t>
            </w:r>
          </w:p>
        </w:tc>
        <w:tc>
          <w:tcPr/>
          <w:p>
            <w:pPr>
              <w:pStyle w:val="Compact"/>
              <w:jc w:val="left"/>
            </w:pPr>
            <w:r>
              <w:t xml:space="preserve">Stakeholder Insight Report</w:t>
            </w:r>
          </w:p>
        </w:tc>
      </w:tr>
      <w:tr>
        <w:tc>
          <w:tcPr/>
          <w:p>
            <w:pPr>
              <w:pStyle w:val="Compact"/>
              <w:jc w:val="left"/>
            </w:pPr>
            <w:r>
              <w:t xml:space="preserve">Analysis &amp; Policy Drafting</w:t>
            </w:r>
          </w:p>
        </w:tc>
        <w:tc>
          <w:tcPr/>
          <w:p>
            <w:pPr>
              <w:pStyle w:val="Compact"/>
              <w:jc w:val="left"/>
            </w:pPr>
            <w:r>
              <w:t xml:space="preserve">9–11</w:t>
            </w:r>
          </w:p>
        </w:tc>
        <w:tc>
          <w:tcPr/>
          <w:p>
            <w:pPr>
              <w:pStyle w:val="Compact"/>
              <w:jc w:val="left"/>
            </w:pPr>
            <w:r>
              <w:t xml:space="preserve">Tailored Action Plan for Auckland Stakeholders</w:t>
            </w:r>
          </w:p>
        </w:tc>
      </w:tr>
      <w:tr>
        <w:tc>
          <w:tcPr/>
          <w:p>
            <w:pPr>
              <w:pStyle w:val="Compact"/>
              <w:jc w:val="left"/>
            </w:pPr>
            <w:r>
              <w:t xml:space="preserve">Validation &amp; Dissemination</w:t>
            </w:r>
          </w:p>
        </w:tc>
        <w:tc>
          <w:tcPr/>
          <w:p>
            <w:pPr>
              <w:pStyle w:val="Compact"/>
              <w:jc w:val="left"/>
            </w:pPr>
            <w:r>
              <w:t xml:space="preserve">12</w:t>
            </w:r>
          </w:p>
        </w:tc>
        <w:tc>
          <w:tcPr/>
          <w:p>
            <w:pPr>
              <w:pStyle w:val="Compact"/>
              <w:jc w:val="left"/>
            </w:pPr>
            <w:r>
              <w:t xml:space="preserve">Final Research Report + Community Briefings</w:t>
            </w:r>
          </w:p>
        </w:tc>
      </w:tr>
    </w:tbl>
    <w:bookmarkEnd w:id="27"/>
    <w:bookmarkStart w:id="28" w:name="conclusion"/>
    <w:p>
      <w:pPr>
        <w:pStyle w:val="Heading2"/>
      </w:pPr>
      <w:r>
        <w:t xml:space="preserve">9. Conclusion</w:t>
      </w:r>
    </w:p>
    <w:p>
      <w:pPr>
        <w:pStyle w:val="FirstParagraph"/>
      </w:pPr>
      <w:r>
        <w:t xml:space="preserve">The escalating demand for competent electricians in</w:t>
      </w:r>
      <w:r>
        <w:t xml:space="preserve"> </w:t>
      </w:r>
      <w:r>
        <w:rPr>
          <w:bCs/>
          <w:b/>
        </w:rPr>
        <w:t xml:space="preserve">New Zealand Auckland</w:t>
      </w:r>
      <w:r>
        <w:t xml:space="preserve"> </w:t>
      </w:r>
      <w:r>
        <w:t xml:space="preserve">represents a critical infrastructure vulnerability with far-reaching implications for public safety, economic resilience, and environmental targets. This research is not merely an academic exercise but a pragmatic response to Auckland’s most urgent operational challenge. By centering the unique pressures of the city—its growth trajectory, regulatory landscape, and demographic diversity—the findings will empower policymakers to build a future-proof electrical workforce. The</w:t>
      </w:r>
      <w:r>
        <w:t xml:space="preserve"> </w:t>
      </w:r>
      <w:r>
        <w:rPr>
          <w:bCs/>
          <w:b/>
        </w:rPr>
        <w:t xml:space="preserve">Research Proposal</w:t>
      </w:r>
      <w:r>
        <w:t xml:space="preserve"> </w:t>
      </w:r>
      <w:r>
        <w:t xml:space="preserve">outlined here directly addresses gaps in current knowledge and offers a clear roadmap for securing Auckland’s electrical safety net as it navigates its next decade of transformation.</w:t>
      </w:r>
    </w:p>
    <w:bookmarkEnd w:id="28"/>
    <w:bookmarkStart w:id="29" w:name="references-selected"/>
    <w:p>
      <w:pPr>
        <w:pStyle w:val="Heading2"/>
      </w:pPr>
      <w:r>
        <w:t xml:space="preserve">References (Selected)</w:t>
      </w:r>
    </w:p>
    <w:p>
      <w:pPr>
        <w:numPr>
          <w:ilvl w:val="0"/>
          <w:numId w:val="1004"/>
        </w:numPr>
        <w:pStyle w:val="Compact"/>
      </w:pPr>
      <w:r>
        <w:t xml:space="preserve">EWRB. (2023). *National Electrical Skills Survey*. Electrical Workers Registration Board, Wellington.</w:t>
      </w:r>
    </w:p>
    <w:p>
      <w:pPr>
        <w:numPr>
          <w:ilvl w:val="0"/>
          <w:numId w:val="1004"/>
        </w:numPr>
        <w:pStyle w:val="Compact"/>
      </w:pPr>
      <w:r>
        <w:t xml:space="preserve">WorkSafe New Zealand. (2023). *Electrical Incident Trends Report: Auckland Regional Analysis*.</w:t>
      </w:r>
    </w:p>
    <w:p>
      <w:pPr>
        <w:numPr>
          <w:ilvl w:val="0"/>
          <w:numId w:val="1004"/>
        </w:numPr>
        <w:pStyle w:val="Compact"/>
      </w:pPr>
      <w:r>
        <w:t xml:space="preserve">University of Auckland Infrastructure Group. (2023). *Auckland’s Infrastructure Renewal Costs: A 10-Year Outlook*.</w:t>
      </w:r>
    </w:p>
    <w:p>
      <w:pPr>
        <w:numPr>
          <w:ilvl w:val="0"/>
          <w:numId w:val="1004"/>
        </w:numPr>
        <w:pStyle w:val="Compact"/>
      </w:pPr>
      <w:r>
        <w:t xml:space="preserve">Auckland Council. (2023). *Auckland Plan 2050: Housing and Urban Development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Workforce and Safety Challenges in the Auckland Electrician Sector</dc:title>
  <dc:creator/>
  <cp:keywords/>
  <dcterms:created xsi:type="dcterms:W3CDTF">2025-12-10T02:16:10Z</dcterms:created>
  <dcterms:modified xsi:type="dcterms:W3CDTF">2025-12-10T02:16:10Z</dcterms:modified>
</cp:coreProperties>
</file>

<file path=docProps/custom.xml><?xml version="1.0" encoding="utf-8"?>
<Properties xmlns="http://schemas.openxmlformats.org/officeDocument/2006/custom-properties" xmlns:vt="http://schemas.openxmlformats.org/officeDocument/2006/docPropsVTypes"/>
</file>