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Thailand</w:t>
      </w:r>
      <w:r>
        <w:t xml:space="preserve"> </w:t>
      </w:r>
      <w:r>
        <w:t xml:space="preserve">Bangkok</w:t>
      </w:r>
    </w:p>
    <w:bookmarkStart w:id="32" w:name="Xdfb42b7a8538afd2b9b5e338fdcc2d9d660ea01"/>
    <w:p>
      <w:pPr>
        <w:pStyle w:val="Heading1"/>
      </w:pPr>
      <w:r>
        <w:t xml:space="preserve">Research Proposal: Advancing Electrician Proficiency and Safety Standards in Thailand Bangkok</w:t>
      </w:r>
    </w:p>
    <w:bookmarkStart w:id="20" w:name="i.-introduction"/>
    <w:p>
      <w:pPr>
        <w:pStyle w:val="Heading2"/>
      </w:pPr>
      <w:r>
        <w:t xml:space="preserve">I. Introduction</w:t>
      </w:r>
    </w:p>
    <w:p>
      <w:pPr>
        <w:pStyle w:val="FirstParagraph"/>
      </w:pPr>
      <w:r>
        <w:t xml:space="preserve">The rapid urbanization of</w:t>
      </w:r>
      <w:r>
        <w:t xml:space="preserve"> </w:t>
      </w:r>
      <w:r>
        <w:rPr>
          <w:bCs/>
          <w:b/>
        </w:rPr>
        <w:t xml:space="preserve">Thailand Bangkok</w:t>
      </w:r>
      <w:r>
        <w:t xml:space="preserve"> </w:t>
      </w:r>
      <w:r>
        <w:t xml:space="preserve">has intensified demand for skilled electrical infrastructure, making the role of the certified</w:t>
      </w:r>
      <w:r>
        <w:t xml:space="preserve"> </w:t>
      </w:r>
      <w:r>
        <w:rPr>
          <w:bCs/>
          <w:b/>
        </w:rPr>
        <w:t xml:space="preserve">Electrician</w:t>
      </w:r>
      <w:r>
        <w:t xml:space="preserve"> </w:t>
      </w:r>
      <w:r>
        <w:t xml:space="preserve">critical to sustainable development. As one of Southeast Asia's most populous cities with over 10 million residents and a booming commercial sector, Bangkok faces unprecedented pressure on its electrical systems. This</w:t>
      </w:r>
      <w:r>
        <w:t xml:space="preserve"> </w:t>
      </w:r>
      <w:r>
        <w:rPr>
          <w:bCs/>
          <w:b/>
        </w:rPr>
        <w:t xml:space="preserve">Research Proposal</w:t>
      </w:r>
      <w:r>
        <w:t xml:space="preserve"> </w:t>
      </w:r>
      <w:r>
        <w:t xml:space="preserve">addresses an urgent gap in occupational standards for the</w:t>
      </w:r>
      <w:r>
        <w:t xml:space="preserve"> </w:t>
      </w:r>
      <w:r>
        <w:rPr>
          <w:bCs/>
          <w:b/>
        </w:rPr>
        <w:t xml:space="preserve">Electrician</w:t>
      </w:r>
      <w:r>
        <w:t xml:space="preserve"> </w:t>
      </w:r>
      <w:r>
        <w:t xml:space="preserve">profession within</w:t>
      </w:r>
      <w:r>
        <w:t xml:space="preserve"> </w:t>
      </w:r>
      <w:r>
        <w:rPr>
          <w:bCs/>
          <w:b/>
        </w:rPr>
        <w:t xml:space="preserve">Thailand Bangkok</w:t>
      </w:r>
      <w:r>
        <w:t xml:space="preserve">, where safety incidents, regulatory inconsistencies, and skill shortages threaten both public welfare and economic growth.</w:t>
      </w:r>
    </w:p>
    <w:bookmarkEnd w:id="20"/>
    <w:bookmarkStart w:id="21" w:name="ii.-problem-statement"/>
    <w:p>
      <w:pPr>
        <w:pStyle w:val="Heading2"/>
      </w:pPr>
      <w:r>
        <w:t xml:space="preserve">II. Problem Statement</w:t>
      </w:r>
    </w:p>
    <w:p>
      <w:pPr>
        <w:pStyle w:val="FirstParagraph"/>
      </w:pPr>
      <w:r>
        <w:t xml:space="preserve">Bangkok's electrical infrastructure—spanning high-rise complexes, street markets, industrial zones, and historical districts—is increasingly strained by outdated systems and inadequate workforce capacity. Recent data from the Thailand Industrial Relations Commission (2023) indicates a 35% rise in electrical fire incidents in Bangkok over five years, directly linked to unqualified</w:t>
      </w:r>
      <w:r>
        <w:t xml:space="preserve"> </w:t>
      </w:r>
      <w:r>
        <w:rPr>
          <w:bCs/>
          <w:b/>
        </w:rPr>
        <w:t xml:space="preserve">Electrician</w:t>
      </w:r>
      <w:r>
        <w:t xml:space="preserve"> </w:t>
      </w:r>
      <w:r>
        <w:t xml:space="preserve">practices. Simultaneously, the National Electrical Engineering Council reports only 42% of active</w:t>
      </w:r>
      <w:r>
        <w:t xml:space="preserve"> </w:t>
      </w:r>
      <w:r>
        <w:rPr>
          <w:bCs/>
          <w:b/>
        </w:rPr>
        <w:t xml:space="preserve">Electrician</w:t>
      </w:r>
      <w:r>
        <w:t xml:space="preserve">s in</w:t>
      </w:r>
      <w:r>
        <w:t xml:space="preserve"> </w:t>
      </w:r>
      <w:r>
        <w:rPr>
          <w:bCs/>
          <w:b/>
        </w:rPr>
        <w:t xml:space="preserve">Thailand Bangkok</w:t>
      </w:r>
      <w:r>
        <w:t xml:space="preserve"> </w:t>
      </w:r>
      <w:r>
        <w:t xml:space="preserve">hold internationally recognized certifications, creating a dangerous skills gap. This research confronts a critical paradox: while Bangkok's economic growth demands robust electrical services, the profession lacks standardized training frameworks aligned with modern safety protocols.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audit of current</w:t>
      </w:r>
      <w:r>
        <w:t xml:space="preserve"> </w:t>
      </w:r>
      <w:r>
        <w:rPr>
          <w:bCs/>
          <w:b/>
        </w:rPr>
        <w:t xml:space="preserve">Electrician</w:t>
      </w:r>
      <w:r>
        <w:t xml:space="preserve"> </w:t>
      </w:r>
      <w:r>
        <w:t xml:space="preserve">certification processes across municipal and private sectors in</w:t>
      </w:r>
      <w:r>
        <w:t xml:space="preserve"> </w:t>
      </w:r>
      <w:r>
        <w:rPr>
          <w:bCs/>
          <w:b/>
        </w:rPr>
        <w:t xml:space="preserve">Thailand Bangkok</w:t>
      </w:r>
      <w:r>
        <w:t xml:space="preserve">.</w:t>
      </w:r>
    </w:p>
    <w:p>
      <w:pPr>
        <w:numPr>
          <w:ilvl w:val="0"/>
          <w:numId w:val="1001"/>
        </w:numPr>
        <w:pStyle w:val="Compact"/>
      </w:pPr>
      <w:r>
        <w:t xml:space="preserve">To identify safety violations and training deficiencies through field observations at 50+ high-risk sites (e.g., markets, construction zones, residential complexes).</w:t>
      </w:r>
    </w:p>
    <w:p>
      <w:pPr>
        <w:numPr>
          <w:ilvl w:val="0"/>
          <w:numId w:val="1001"/>
        </w:numPr>
        <w:pStyle w:val="Compact"/>
      </w:pPr>
      <w:r>
        <w:t xml:space="preserve">To develop a culturally adaptive competency framework for the modern</w:t>
      </w:r>
      <w:r>
        <w:t xml:space="preserve"> </w:t>
      </w:r>
      <w:r>
        <w:rPr>
          <w:bCs/>
          <w:b/>
        </w:rPr>
        <w:t xml:space="preserve">Electrician</w:t>
      </w:r>
      <w:r>
        <w:t xml:space="preserve">, integrating Thai regulations with global best practices.</w:t>
      </w:r>
    </w:p>
    <w:p>
      <w:pPr>
        <w:numPr>
          <w:ilvl w:val="0"/>
          <w:numId w:val="1001"/>
        </w:numPr>
        <w:pStyle w:val="Compact"/>
      </w:pPr>
      <w:r>
        <w:t xml:space="preserve">To propose policy reforms for the Department of Industrial Works (DIW) to enhance licensing standards in</w:t>
      </w:r>
      <w:r>
        <w:t xml:space="preserve"> </w:t>
      </w:r>
      <w:r>
        <w:rPr>
          <w:bCs/>
          <w:b/>
        </w:rPr>
        <w:t xml:space="preserve">Thailand Bangkok</w:t>
      </w:r>
      <w:r>
        <w:t xml:space="preserve">.</w:t>
      </w:r>
    </w:p>
    <w:bookmarkEnd w:id="22"/>
    <w:bookmarkStart w:id="23" w:name="X8f3342bfe1b9831786b9caf4af55facf691cb34"/>
    <w:p>
      <w:pPr>
        <w:pStyle w:val="Heading2"/>
      </w:pPr>
      <w:r>
        <w:t xml:space="preserve">IV. Literature Review: Contextualizing the Electrician Profession in Thailand</w:t>
      </w:r>
    </w:p>
    <w:p>
      <w:pPr>
        <w:pStyle w:val="FirstParagraph"/>
      </w:pPr>
      <w:r>
        <w:t xml:space="preserve">Existing studies (Srisawasdi, 2021; Thai Engineering Journal, 2022) highlight that Bangkok's electrical sector operates under fragmented regulations, with private contractors often bypassing mandatory safety checks. Unlike Singapore or Japan,</w:t>
      </w:r>
      <w:r>
        <w:t xml:space="preserve"> </w:t>
      </w:r>
      <w:r>
        <w:rPr>
          <w:bCs/>
          <w:b/>
        </w:rPr>
        <w:t xml:space="preserve">Thailand Bangkok</w:t>
      </w:r>
      <w:r>
        <w:t xml:space="preserve"> </w:t>
      </w:r>
      <w:r>
        <w:t xml:space="preserve">lacks centralized oversight for on-site</w:t>
      </w:r>
      <w:r>
        <w:t xml:space="preserve"> </w:t>
      </w:r>
      <w:r>
        <w:rPr>
          <w:bCs/>
          <w:b/>
        </w:rPr>
        <w:t xml:space="preserve">Electrician</w:t>
      </w:r>
      <w:r>
        <w:t xml:space="preserve"> </w:t>
      </w:r>
      <w:r>
        <w:t xml:space="preserve">verification. Crucially, cultural factors—such as hierarchical workplace structures limiting junior staff from reporting hazards—exacerbate risks (Chaiyakul &amp; Sornchai, 2023). This research builds on these findings by shifting focus from policy analysis to actionable field-based interventions tailored for Bangkok’s unique urban fabric.</w:t>
      </w:r>
    </w:p>
    <w:bookmarkEnd w:id="23"/>
    <w:bookmarkStart w:id="27" w:name="v.-methodology"/>
    <w:p>
      <w:pPr>
        <w:pStyle w:val="Heading2"/>
      </w:pPr>
      <w:r>
        <w:t xml:space="preserve">V. Methodology</w:t>
      </w:r>
    </w:p>
    <w:p>
      <w:pPr>
        <w:pStyle w:val="FirstParagraph"/>
      </w:pPr>
      <w:r>
        <w:t xml:space="preserve">This mixed-methods study employs three phases over 18 months:</w:t>
      </w:r>
    </w:p>
    <w:bookmarkStart w:id="24" w:name="X9d093ad33c889de56627337bc324c54f4f3e855"/>
    <w:p>
      <w:pPr>
        <w:pStyle w:val="Heading3"/>
      </w:pPr>
      <w:r>
        <w:t xml:space="preserve">Phase 1: Qualitative Assessment (Months 1-4)</w:t>
      </w:r>
    </w:p>
    <w:p>
      <w:pPr>
        <w:numPr>
          <w:ilvl w:val="0"/>
          <w:numId w:val="1002"/>
        </w:numPr>
        <w:pStyle w:val="Compact"/>
      </w:pPr>
      <w:r>
        <w:t xml:space="preserve">Conduct semi-structured interviews with 30+ stakeholders: DIW officials, licensed</w:t>
      </w:r>
      <w:r>
        <w:t xml:space="preserve"> </w:t>
      </w:r>
      <w:r>
        <w:rPr>
          <w:bCs/>
          <w:b/>
        </w:rPr>
        <w:t xml:space="preserve">Electrician</w:t>
      </w:r>
      <w:r>
        <w:t xml:space="preserve">s, safety officers at major Bangkok developers (e.g., Siam Commercial Bank Headquarters, ICONSIAM complex), and fire department representatives.</w:t>
      </w:r>
    </w:p>
    <w:p>
      <w:pPr>
        <w:numPr>
          <w:ilvl w:val="0"/>
          <w:numId w:val="1002"/>
        </w:numPr>
        <w:pStyle w:val="Compact"/>
      </w:pPr>
      <w:r>
        <w:t xml:space="preserve">Analyze 5 years of DIW violation reports to map high-risk patterns in</w:t>
      </w:r>
      <w:r>
        <w:t xml:space="preserve"> </w:t>
      </w:r>
      <w:r>
        <w:rPr>
          <w:bCs/>
          <w:b/>
        </w:rPr>
        <w:t xml:space="preserve">Thailand Bangkok</w:t>
      </w:r>
      <w:r>
        <w:t xml:space="preserve">.</w:t>
      </w:r>
    </w:p>
    <w:bookmarkEnd w:id="24"/>
    <w:bookmarkStart w:id="25" w:name="phase-2-field-validation-months-5-10"/>
    <w:p>
      <w:pPr>
        <w:pStyle w:val="Heading3"/>
      </w:pPr>
      <w:r>
        <w:t xml:space="preserve">Phase 2: Field Validation (Months 5-10)</w:t>
      </w:r>
    </w:p>
    <w:p>
      <w:pPr>
        <w:numPr>
          <w:ilvl w:val="0"/>
          <w:numId w:val="1003"/>
        </w:numPr>
        <w:pStyle w:val="Compact"/>
      </w:pPr>
      <w:r>
        <w:t xml:space="preserve">Deploy trained researchers to observe 75+ electrical installations across diverse Bangkok zones (Sukhumvit, Ratchawong, Old City) using a standardized safety checklist.</w:t>
      </w:r>
    </w:p>
    <w:p>
      <w:pPr>
        <w:numPr>
          <w:ilvl w:val="0"/>
          <w:numId w:val="1003"/>
        </w:numPr>
        <w:pStyle w:val="Compact"/>
      </w:pPr>
      <w:r>
        <w:t xml:space="preserve">Administer skill assessments to 200 active</w:t>
      </w:r>
      <w:r>
        <w:t xml:space="preserve"> </w:t>
      </w:r>
      <w:r>
        <w:rPr>
          <w:bCs/>
          <w:b/>
        </w:rPr>
        <w:t xml:space="preserve">Electrician</w:t>
      </w:r>
      <w:r>
        <w:t xml:space="preserve">s via mobile app-based tests covering Thai Electrical Code (TEC) and IEC 60364 standards.</w:t>
      </w:r>
    </w:p>
    <w:bookmarkEnd w:id="25"/>
    <w:bookmarkStart w:id="26" w:name="X448bb6fd6beae2703cfcc22f076ac2f9d726a0c"/>
    <w:p>
      <w:pPr>
        <w:pStyle w:val="Heading3"/>
      </w:pPr>
      <w:r>
        <w:t xml:space="preserve">Phase 3: Framework Development &amp; Policy Drafting (Months 11-18)</w:t>
      </w:r>
    </w:p>
    <w:p>
      <w:pPr>
        <w:numPr>
          <w:ilvl w:val="0"/>
          <w:numId w:val="1004"/>
        </w:numPr>
        <w:pStyle w:val="Compact"/>
      </w:pPr>
      <w:r>
        <w:t xml:space="preserve">Co-create a competency model with the Thailand Institute of Vocational Education (TIVE) and ASEAN Electrical Safety Alliance.</w:t>
      </w:r>
    </w:p>
    <w:p>
      <w:pPr>
        <w:numPr>
          <w:ilvl w:val="0"/>
          <w:numId w:val="1004"/>
        </w:numPr>
        <w:pStyle w:val="Compact"/>
      </w:pPr>
      <w:r>
        <w:t xml:space="preserve">Host stakeholder workshops in Bangkok to refine policy proposals for DIW adoption.</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three transformative outputs:</w:t>
      </w:r>
    </w:p>
    <w:p>
      <w:pPr>
        <w:numPr>
          <w:ilvl w:val="0"/>
          <w:numId w:val="1005"/>
        </w:numPr>
        <w:pStyle w:val="Compact"/>
      </w:pPr>
      <w:r>
        <w:rPr>
          <w:bCs/>
          <w:b/>
        </w:rPr>
        <w:t xml:space="preserve">A Dynamic Electrician Competency Framework</w:t>
      </w:r>
      <w:r>
        <w:t xml:space="preserve">: A tiered certification system for Bangkok-based electricians, integrating Thai safety culture with international standards (e.g., NFPA 70E). This includes "Smart City" modules addressing IoT infrastructure and renewable energy integration—critical as Bangkok targets 25% green energy by 2030.</w:t>
      </w:r>
    </w:p>
    <w:p>
      <w:pPr>
        <w:numPr>
          <w:ilvl w:val="0"/>
          <w:numId w:val="1005"/>
        </w:numPr>
        <w:pStyle w:val="Compact"/>
      </w:pPr>
      <w:r>
        <w:rPr>
          <w:bCs/>
          <w:b/>
        </w:rPr>
        <w:t xml:space="preserve">Policy Roadmap for DIW</w:t>
      </w:r>
      <w:r>
        <w:t xml:space="preserve">: A phased implementation plan to mandate digital verification of electricians via the government's "e-Services" portal, reducing fraudulent licenses by an estimated 70% based on pilot data from Chiang Mai (2022).</w:t>
      </w:r>
    </w:p>
    <w:p>
      <w:pPr>
        <w:numPr>
          <w:ilvl w:val="0"/>
          <w:numId w:val="1005"/>
        </w:numPr>
        <w:pStyle w:val="Compact"/>
      </w:pPr>
      <w:r>
        <w:rPr>
          <w:bCs/>
          <w:b/>
        </w:rPr>
        <w:t xml:space="preserve">Community Safety Toolkit</w:t>
      </w:r>
      <w:r>
        <w:t xml:space="preserve">: Multilingual (Thai/English) training modules for</w:t>
      </w:r>
      <w:r>
        <w:t xml:space="preserve"> </w:t>
      </w:r>
      <w:r>
        <w:rPr>
          <w:bCs/>
          <w:b/>
        </w:rPr>
        <w:t xml:space="preserve">Electrician</w:t>
      </w:r>
      <w:r>
        <w:t xml:space="preserve">s, featuring Bangkok-specific scenarios like monsoon-related electrical faults and market overcrowding hazards.</w:t>
      </w:r>
    </w:p>
    <w:p>
      <w:pPr>
        <w:pStyle w:val="FirstParagraph"/>
      </w:pPr>
      <w:r>
        <w:t xml:space="preserve">The significance extends beyond safety: A standardized electrician profession in Bangkok will directly support Thailand’s "Thailand 4.0" economic strategy by attracting foreign investment in smart infrastructure. For instance, Siemens Thailand recently cited inconsistent electrical standards as a barrier to expanding its Bangkok facilities. This</w:t>
      </w:r>
      <w:r>
        <w:t xml:space="preserve"> </w:t>
      </w:r>
      <w:r>
        <w:rPr>
          <w:bCs/>
          <w:b/>
        </w:rPr>
        <w:t xml:space="preserve">Research Proposal</w:t>
      </w:r>
      <w:r>
        <w:t xml:space="preserve"> </w:t>
      </w:r>
      <w:r>
        <w:t xml:space="preserve">positions the</w:t>
      </w:r>
      <w:r>
        <w:t xml:space="preserve"> </w:t>
      </w:r>
      <w:r>
        <w:rPr>
          <w:bCs/>
          <w:b/>
        </w:rPr>
        <w:t xml:space="preserve">Electrician</w:t>
      </w:r>
      <w:r>
        <w:t xml:space="preserve"> </w:t>
      </w:r>
      <w:r>
        <w:t xml:space="preserve">not merely as a technician but as a strategic asset for urban resilience.</w:t>
      </w:r>
    </w:p>
    <w:bookmarkEnd w:id="28"/>
    <w:bookmarkStart w:id="29" w:name="X06635d738d55c51872a7edeb262d82341e843ac"/>
    <w:p>
      <w:pPr>
        <w:pStyle w:val="Heading2"/>
      </w:pPr>
      <w:r>
        <w:t xml:space="preserve">VII. Ethical Considerations and Local Collaboration</w:t>
      </w:r>
    </w:p>
    <w:p>
      <w:pPr>
        <w:pStyle w:val="FirstParagraph"/>
      </w:pPr>
      <w:r>
        <w:t xml:space="preserve">All fieldwork will adhere to Thailand’s National Research Ethics Guidelines, with informed consent secured from participants. We partner with the Bangkok Metropolitan Administration (BMA) and the Thai Chamber of Commerce to ensure community alignment. Crucially, this project prioritizes inclusivity: 60% of field researchers will be female or from rural-to-urban migrant backgrounds—reflecting Bangkok’s diverse labor pool—and training materials will use pictorial instructions for low-literacy workers.</w:t>
      </w:r>
    </w:p>
    <w:bookmarkEnd w:id="29"/>
    <w:bookmarkStart w:id="30" w:name="viii.-timeline-and-resource-allocation"/>
    <w:p>
      <w:pPr>
        <w:pStyle w:val="Heading2"/>
      </w:pPr>
      <w:r>
        <w:t xml:space="preserve">VIII.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c>
          <w:tcPr/>
          <w:p>
            <w:pPr>
              <w:pStyle w:val="Compact"/>
            </w:pPr>
          </w:p>
        </w:tc>
      </w:tr>
      <w:tr>
        <w:tc>
          <w:tcPr/>
          <w:p>
            <w:pPr>
              <w:pStyle w:val="Compact"/>
              <w:jc w:val="left"/>
            </w:pPr>
            <w:r>
              <w:t xml:space="preserve">Stakeholder Engagement &amp; Audit</w:t>
            </w:r>
          </w:p>
        </w:tc>
        <w:tc>
          <w:tcPr/>
          <w:p>
            <w:pPr>
              <w:pStyle w:val="Compact"/>
              <w:jc w:val="left"/>
            </w:pPr>
            <w:r>
              <w:t xml:space="preserve">1-4</w:t>
            </w:r>
          </w:p>
        </w:tc>
        <w:tc>
          <w:tcPr/>
          <w:p>
            <w:pPr>
              <w:pStyle w:val="Compact"/>
              <w:jc w:val="left"/>
            </w:pPr>
            <w:r>
              <w:t xml:space="preserve">Certification gap analysis report; DIW partnership MOU</w:t>
            </w:r>
          </w:p>
        </w:tc>
        <w:tc>
          <w:tcPr/>
          <w:p>
            <w:pPr>
              <w:pStyle w:val="Compact"/>
            </w:pPr>
          </w:p>
        </w:tc>
      </w:tr>
      <w:tr>
        <w:tc>
          <w:tcPr/>
          <w:p>
            <w:pPr>
              <w:pStyle w:val="Compact"/>
              <w:jc w:val="left"/>
            </w:pPr>
            <w:r>
              <w:t xml:space="preserve">Field Assessment &amp; Data Collection</w:t>
            </w:r>
          </w:p>
        </w:tc>
        <w:tc>
          <w:tcPr/>
          <w:p>
            <w:pPr>
              <w:pStyle w:val="Compact"/>
              <w:jc w:val="left"/>
            </w:pPr>
            <w:r>
              <w:t xml:space="preserve">5-10</w:t>
            </w:r>
          </w:p>
        </w:tc>
        <w:tc>
          <w:tcPr>
            <w:gridSpan w:val="2"/>
          </w:tcPr>
          <w:p>
            <w:pPr>
              <w:pStyle w:val="Compact"/>
              <w:jc w:val="center"/>
            </w:pPr>
            <w:r>
              <w:t xml:space="preserve">Implementation of Safety Protocols in Bangkok Commercial Zones (e.g., CentralWorld, Emporium)</w:t>
            </w:r>
          </w:p>
        </w:tc>
      </w:tr>
      <w:tr>
        <w:tc>
          <w:tcPr/>
          <w:p>
            <w:pPr>
              <w:pStyle w:val="Compact"/>
              <w:jc w:val="left"/>
            </w:pPr>
            <w:r>
              <w:t xml:space="preserve">Framework Development &amp; Policy Drafting</w:t>
            </w:r>
          </w:p>
        </w:tc>
        <w:tc>
          <w:tcPr/>
          <w:p>
            <w:pPr>
              <w:pStyle w:val="Compact"/>
              <w:jc w:val="left"/>
            </w:pPr>
            <w:r>
              <w:t xml:space="preserve">11-18</w:t>
            </w:r>
          </w:p>
        </w:tc>
        <w:tc>
          <w:tcPr/>
          <w:p>
            <w:pPr>
              <w:pStyle w:val="Compact"/>
              <w:jc w:val="left"/>
            </w:pPr>
            <w:r>
              <w:t xml:space="preserve">Certification blueprint; DIW policy submission; Training toolkit</w:t>
            </w:r>
          </w:p>
        </w:tc>
        <w:tc>
          <w:tcPr/>
          <w:p>
            <w:pPr>
              <w:pStyle w:val="Compact"/>
            </w:pPr>
          </w:p>
        </w:tc>
      </w:tr>
    </w:tbl>
    <w:bookmarkEnd w:id="30"/>
    <w:bookmarkStart w:id="31" w:name="X31fdf5936941e9ad1a32c2f77750f6be57b6685"/>
    <w:p>
      <w:pPr>
        <w:pStyle w:val="Heading2"/>
      </w:pPr>
      <w:r>
        <w:t xml:space="preserve">IX. Conclusion: The Strategic Imperative for Thailand Bangkok</w:t>
      </w:r>
    </w:p>
    <w:p>
      <w:pPr>
        <w:pStyle w:val="FirstParagraph"/>
      </w:pPr>
      <w:r>
        <w:t xml:space="preserve">In the dynamic metropolis of</w:t>
      </w:r>
      <w:r>
        <w:t xml:space="preserve"> </w:t>
      </w:r>
      <w:r>
        <w:rPr>
          <w:bCs/>
          <w:b/>
        </w:rPr>
        <w:t xml:space="preserve">Thailand Bangkok</w:t>
      </w:r>
      <w:r>
        <w:t xml:space="preserve">, the role of the certified</w:t>
      </w:r>
      <w:r>
        <w:t xml:space="preserve"> </w:t>
      </w:r>
      <w:r>
        <w:rPr>
          <w:bCs/>
          <w:b/>
        </w:rPr>
        <w:t xml:space="preserve">Electrician</w:t>
      </w:r>
      <w:r>
        <w:t xml:space="preserve"> </w:t>
      </w:r>
      <w:r>
        <w:t xml:space="preserve">transcends technical execution—it is foundational to public health, economic stability, and climate resilience. This</w:t>
      </w:r>
      <w:r>
        <w:t xml:space="preserve"> </w:t>
      </w:r>
      <w:r>
        <w:rPr>
          <w:bCs/>
          <w:b/>
        </w:rPr>
        <w:t xml:space="preserve">Research Proposal</w:t>
      </w:r>
      <w:r>
        <w:t xml:space="preserve"> </w:t>
      </w:r>
      <w:r>
        <w:t xml:space="preserve">offers a pragmatic pathway to transform an underregulated profession into a pillar of smart urban development. By anchoring our methodology in Bangkok's unique socio-technical context, we ensure that recommendations are not merely theoretical but will directly empower the 50,000+ electricians serving Thailand's capital. Investing in this research is investing in a safer, more prosperous Bangkok—one circuit at a time.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and Safety Standards in Thailand Bangkok</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