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Electrician</w:t>
      </w:r>
      <w:r>
        <w:t xml:space="preserve"> </w:t>
      </w:r>
      <w:r>
        <w:t xml:space="preserve">Proficiency</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eaa9b0de454216ef0208b46c0b6a9c525f0edd5"/>
    <w:p>
      <w:pPr>
        <w:pStyle w:val="Heading1"/>
      </w:pPr>
      <w:r>
        <w:t xml:space="preserve">Research Proposal: Enhancing Professional Competency of Electricians in the United Arab Emirates Dubai Context</w:t>
      </w:r>
    </w:p>
    <w:bookmarkStart w:id="20" w:name="introduction-and-background"/>
    <w:p>
      <w:pPr>
        <w:pStyle w:val="Heading2"/>
      </w:pPr>
      <w:r>
        <w:t xml:space="preserve">1. Introduction and Background</w:t>
      </w:r>
    </w:p>
    <w:p>
      <w:pPr>
        <w:pStyle w:val="FirstParagraph"/>
      </w:pPr>
      <w:r>
        <w:t xml:space="preserve">The rapid urbanization and infrastructure development across the United Arab Emirates, particularly in Dubai, have positioned the emirate as a global hub for construction, hospitality, and technology. With iconic projects like Dubai Creek Tower, Expo City Dubai, and continuous expansion of residential complexes in districts such as Downtown Dubai and Business Bay, the demand for skilled</w:t>
      </w:r>
      <w:r>
        <w:t xml:space="preserve"> </w:t>
      </w:r>
      <w:r>
        <w:rPr>
          <w:bCs/>
          <w:b/>
        </w:rPr>
        <w:t xml:space="preserve">Electrician</w:t>
      </w:r>
      <w:r>
        <w:t xml:space="preserve"> </w:t>
      </w:r>
      <w:r>
        <w:t xml:space="preserve">professionals has surged exponentially. However, this growth coincides with significant challenges: a reliance on foreign labor (comprising over 90% of the electrical workforce), inconsistent training standards, and evolving regulatory frameworks under Dubai Electricity and Water Authority (DEWA) guidelines. This</w:t>
      </w:r>
      <w:r>
        <w:t xml:space="preserve"> </w:t>
      </w:r>
      <w:r>
        <w:rPr>
          <w:bCs/>
          <w:b/>
        </w:rPr>
        <w:t xml:space="preserve">Research Proposal</w:t>
      </w:r>
      <w:r>
        <w:t xml:space="preserve"> </w:t>
      </w:r>
      <w:r>
        <w:t xml:space="preserve">addresses the critical gap in standardized competency assessment for</w:t>
      </w:r>
      <w:r>
        <w:t xml:space="preserve"> </w:t>
      </w:r>
      <w:r>
        <w:rPr>
          <w:bCs/>
          <w:b/>
        </w:rPr>
        <w:t xml:space="preserve">Electrician</w:t>
      </w:r>
      <w:r>
        <w:t xml:space="preserve">s operating within the unique environmental, climatic, and regulatory landscape of the United Arab Emirates Dubai.</w:t>
      </w:r>
    </w:p>
    <w:bookmarkEnd w:id="20"/>
    <w:bookmarkStart w:id="21" w:name="problem-statement"/>
    <w:p>
      <w:pPr>
        <w:pStyle w:val="Heading2"/>
      </w:pPr>
      <w:r>
        <w:t xml:space="preserve">2. Problem Statement</w:t>
      </w:r>
    </w:p>
    <w:p>
      <w:pPr>
        <w:pStyle w:val="FirstParagraph"/>
      </w:pPr>
      <w:r>
        <w:t xml:space="preserve">Despite Dubai's ambition to become a leader in smart cities and sustainable energy (aligned with Dubai Clean Energy Strategy 2050), electrical infrastructure failures remain a persistent issue. Recent DEWA reports indicate that 37% of reported electrical incidents in 2023 stemmed from installation errors or maintenance lapses by unqualified personnel. The current certification system lacks uniformity, with varying standards across training institutions and employers. Crucially, the</w:t>
      </w:r>
      <w:r>
        <w:t xml:space="preserve"> </w:t>
      </w:r>
      <w:r>
        <w:rPr>
          <w:bCs/>
          <w:b/>
        </w:rPr>
        <w:t xml:space="preserve">United Arab Emirates Dubai</w:t>
      </w:r>
      <w:r>
        <w:t xml:space="preserve"> </w:t>
      </w:r>
      <w:r>
        <w:t xml:space="preserve">environment presents unique challenges: extreme temperatures (often exceeding 45°C), high humidity, sandstorm disruptions, and stringent adherence to International Electrotechnical Commission (IEC) standards alongside local regulations. Existing training programs rarely simulate these conditions or integrate emerging technologies like IoT-enabled smart grids and renewable energy integration—essential for Dubai's future infrastructure.</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competency framework for electricians operating in the United Arab Emirates Dubai, incorporating environmental, regulatory, and technological factors.</w:t>
      </w:r>
    </w:p>
    <w:p>
      <w:pPr>
        <w:numPr>
          <w:ilvl w:val="0"/>
          <w:numId w:val="1001"/>
        </w:numPr>
        <w:pStyle w:val="Compact"/>
      </w:pPr>
      <w:r>
        <w:t xml:space="preserve">To evaluate the efficacy of current certification pathways against Dubai's infrastructure demands using field-based performance metrics.</w:t>
      </w:r>
    </w:p>
    <w:p>
      <w:pPr>
        <w:numPr>
          <w:ilvl w:val="0"/>
          <w:numId w:val="1001"/>
        </w:numPr>
        <w:pStyle w:val="Compact"/>
      </w:pPr>
      <w:r>
        <w:t xml:space="preserve">To propose a standardized assessment model integrating practical simulations of UAE-specific challenges (e.g., heat-resistant wiring under 50°C conditions).</w:t>
      </w:r>
    </w:p>
    <w:p>
      <w:pPr>
        <w:numPr>
          <w:ilvl w:val="0"/>
          <w:numId w:val="1001"/>
        </w:numPr>
        <w:pStyle w:val="Compact"/>
      </w:pPr>
      <w:r>
        <w:t xml:space="preserve">To establish a predictive framework linking electrician competency levels to reduced incident rates in Dubai's high-density urban environments.</w:t>
      </w:r>
    </w:p>
    <w:bookmarkEnd w:id="22"/>
    <w:bookmarkStart w:id="23" w:name="literature-review"/>
    <w:p>
      <w:pPr>
        <w:pStyle w:val="Heading2"/>
      </w:pPr>
      <w:r>
        <w:t xml:space="preserve">4. Literature Review</w:t>
      </w:r>
    </w:p>
    <w:p>
      <w:pPr>
        <w:pStyle w:val="FirstParagraph"/>
      </w:pPr>
      <w:r>
        <w:t xml:space="preserve">Global studies (e.g., ILO 2021) highlight that standardized electrical training reduces workplace incidents by up to 60% in high-heat climates. However, research focused specifically on Middle Eastern contexts remains scarce. A 2022 study by Khalifa University noted Dubai's reliance on expatriate electricians certified under varied national systems (e.g., UK NVQ, Australian AQF), creating a "patchwork" of skills unsuitable for local conditions. Meanwhile, DEWA’s 2023 Smart Grid Initiative emphasizes the need for technicians proficient in solar microgrids and AI-driven fault detection—capabilities largely absent in current certification curricula. This research bridges this gap by contextualizing global best practices within the</w:t>
      </w:r>
      <w:r>
        <w:t xml:space="preserve"> </w:t>
      </w:r>
      <w:r>
        <w:rPr>
          <w:bCs/>
          <w:b/>
        </w:rPr>
        <w:t xml:space="preserve">United Arab Emirates Dubai</w:t>
      </w:r>
      <w:r>
        <w:t xml:space="preserve"> </w:t>
      </w:r>
      <w:r>
        <w:t xml:space="preserve">ecosystem.</w:t>
      </w:r>
    </w:p>
    <w:bookmarkEnd w:id="23"/>
    <w:bookmarkStart w:id="27" w:name="methodology"/>
    <w:p>
      <w:pPr>
        <w:pStyle w:val="Heading2"/>
      </w:pPr>
      <w:r>
        <w:t xml:space="preserve">5. Methodology</w:t>
      </w:r>
    </w:p>
    <w:p>
      <w:pPr>
        <w:pStyle w:val="FirstParagraph"/>
      </w:pPr>
      <w:r>
        <w:t xml:space="preserve">This mixed-methods study will span 18 months across three phases:</w:t>
      </w:r>
    </w:p>
    <w:bookmarkStart w:id="24" w:name="X699039b029b52384436e27e0aff48dee0b54abf"/>
    <w:p>
      <w:pPr>
        <w:pStyle w:val="Heading3"/>
      </w:pPr>
      <w:r>
        <w:t xml:space="preserve">Phase 1: Benchmarking &amp; Gap Analysis (Months 1-6)</w:t>
      </w:r>
    </w:p>
    <w:p>
      <w:pPr>
        <w:numPr>
          <w:ilvl w:val="0"/>
          <w:numId w:val="1002"/>
        </w:numPr>
        <w:pStyle w:val="Compact"/>
      </w:pPr>
      <w:r>
        <w:t xml:space="preserve">Conduct interviews with DEWA regulatory officers, major contractors (e.g., Al Ghurair Group, Emaar), and training academies.</w:t>
      </w:r>
    </w:p>
    <w:p>
      <w:pPr>
        <w:numPr>
          <w:ilvl w:val="0"/>
          <w:numId w:val="1002"/>
        </w:numPr>
        <w:pStyle w:val="Compact"/>
      </w:pPr>
      <w:r>
        <w:t xml:space="preserve">Analyze 2 years of DEWA incident reports to correlate electrical failures with technician qualifications.</w:t>
      </w:r>
    </w:p>
    <w:bookmarkEnd w:id="24"/>
    <w:bookmarkStart w:id="25" w:name="X1a84985283c0f70953e96ab4a3635682f3e1eb4"/>
    <w:p>
      <w:pPr>
        <w:pStyle w:val="Heading3"/>
      </w:pPr>
      <w:r>
        <w:t xml:space="preserve">Phase 2: Competency Framework Development (Months 7-12)</w:t>
      </w:r>
    </w:p>
    <w:p>
      <w:pPr>
        <w:numPr>
          <w:ilvl w:val="0"/>
          <w:numId w:val="1003"/>
        </w:numPr>
        <w:pStyle w:val="Compact"/>
      </w:pPr>
      <w:r>
        <w:t xml:space="preserve">Design a modular training assessment model tested in controlled environments replicating Dubai's climate (e.g., temperature/humidity chambers).</w:t>
      </w:r>
    </w:p>
    <w:p>
      <w:pPr>
        <w:numPr>
          <w:ilvl w:val="0"/>
          <w:numId w:val="1003"/>
        </w:numPr>
        <w:pStyle w:val="Compact"/>
      </w:pPr>
      <w:r>
        <w:t xml:space="preserve">Incorporate Dubai-specific modules: sandstorm-proofing techniques, solar grid integration, and DEWA’s Smart Meter protocols.</w:t>
      </w:r>
    </w:p>
    <w:bookmarkEnd w:id="25"/>
    <w:bookmarkStart w:id="26" w:name="Xe777a5a19b78e93291c19575ae82ed6e5f7c905"/>
    <w:p>
      <w:pPr>
        <w:pStyle w:val="Heading3"/>
      </w:pPr>
      <w:r>
        <w:t xml:space="preserve">Phase 3: Validation &amp; Implementation Roadmap (Months 13-18)</w:t>
      </w:r>
    </w:p>
    <w:p>
      <w:pPr>
        <w:numPr>
          <w:ilvl w:val="0"/>
          <w:numId w:val="1004"/>
        </w:numPr>
        <w:pStyle w:val="Compact"/>
      </w:pPr>
      <w:r>
        <w:t xml:space="preserve">Deploy pilot assessments across 5 Dubai construction sites with 200+ electricians.</w:t>
      </w:r>
    </w:p>
    <w:p>
      <w:pPr>
        <w:numPr>
          <w:ilvl w:val="0"/>
          <w:numId w:val="1004"/>
        </w:numPr>
        <w:pStyle w:val="Compact"/>
      </w:pPr>
      <w:r>
        <w:t xml:space="preserve">Measure incident reduction rates and skill retention using pre/post-assessment data.</w:t>
      </w:r>
    </w:p>
    <w:p>
      <w:pPr>
        <w:numPr>
          <w:ilvl w:val="0"/>
          <w:numId w:val="1004"/>
        </w:numPr>
        <w:pStyle w:val="Compact"/>
      </w:pPr>
      <w:r>
        <w:t xml:space="preserve">Develop a certification accreditation pathway endorsed by DEWA and the Ministry of Human Resources &amp; Emiratisation (MOHRE).</w:t>
      </w:r>
    </w:p>
    <w:bookmarkEnd w:id="26"/>
    <w:bookmarkEnd w:id="27"/>
    <w:bookmarkStart w:id="28" w:name="expected-outcomes"/>
    <w:p>
      <w:pPr>
        <w:pStyle w:val="Heading2"/>
      </w:pPr>
      <w:r>
        <w:t xml:space="preserve">6. Expected Outcomes</w:t>
      </w:r>
    </w:p>
    <w:p>
      <w:pPr>
        <w:pStyle w:val="FirstParagraph"/>
      </w:pPr>
      <w:r>
        <w:t xml:space="preserve">This research will deliver:</w:t>
      </w:r>
    </w:p>
    <w:p>
      <w:pPr>
        <w:numPr>
          <w:ilvl w:val="0"/>
          <w:numId w:val="1005"/>
        </w:numPr>
        <w:pStyle w:val="Compact"/>
      </w:pPr>
      <w:r>
        <w:t xml:space="preserve">A validated, Dubai-specific competency framework for electricians adopted by DEWA as a certification benchmark.</w:t>
      </w:r>
    </w:p>
    <w:p>
      <w:pPr>
        <w:numPr>
          <w:ilvl w:val="0"/>
          <w:numId w:val="1005"/>
        </w:numPr>
        <w:pStyle w:val="Compact"/>
      </w:pPr>
      <w:r>
        <w:t xml:space="preserve">A 30% reduction in electrical incident rates within pilot sites through standardized skill validation.</w:t>
      </w:r>
    </w:p>
    <w:p>
      <w:pPr>
        <w:numPr>
          <w:ilvl w:val="0"/>
          <w:numId w:val="1005"/>
        </w:numPr>
        <w:pStyle w:val="Compact"/>
      </w:pPr>
      <w:r>
        <w:t xml:space="preserve">Training modules integrating UAE climate resilience and smart grid technologies for national vocational institutions (e.g., Dubai College of Technology).</w:t>
      </w:r>
    </w:p>
    <w:p>
      <w:pPr>
        <w:numPr>
          <w:ilvl w:val="0"/>
          <w:numId w:val="1005"/>
        </w:numPr>
        <w:pStyle w:val="Compact"/>
      </w:pPr>
      <w:r>
        <w:t xml:space="preserve">A policy brief for the United Arab Emirates government to harmonize electrical certification with Abu Dhabi’s "Emirates Standards" and Dubai’s sustainability goals.</w:t>
      </w:r>
    </w:p>
    <w:bookmarkEnd w:id="28"/>
    <w:bookmarkStart w:id="29" w:name="Xfdaa3d6e37f17c6b89fec91c3596176df66b1fa"/>
    <w:p>
      <w:pPr>
        <w:pStyle w:val="Heading2"/>
      </w:pPr>
      <w:r>
        <w:t xml:space="preserve">7. Significance to United Arab Emirates Dubai</w:t>
      </w:r>
    </w:p>
    <w:p>
      <w:pPr>
        <w:pStyle w:val="FirstParagraph"/>
      </w:pPr>
      <w:r>
        <w:t xml:space="preserve">The impact of this research extends beyond safety: It directly supports Dubai's strategic pillars outlined in the Dubai Plan 2030, including economic diversification (through reduced infrastructure downtime), sustainability (via optimized renewable energy integration), and human capital development. By standardizing</w:t>
      </w:r>
      <w:r>
        <w:t xml:space="preserve"> </w:t>
      </w:r>
      <w:r>
        <w:rPr>
          <w:bCs/>
          <w:b/>
        </w:rPr>
        <w:t xml:space="preserve">Electrician</w:t>
      </w:r>
      <w:r>
        <w:t xml:space="preserve"> </w:t>
      </w:r>
      <w:r>
        <w:t xml:space="preserve">competency, the project will:</w:t>
      </w:r>
    </w:p>
    <w:p>
      <w:pPr>
        <w:numPr>
          <w:ilvl w:val="0"/>
          <w:numId w:val="1006"/>
        </w:numPr>
        <w:pStyle w:val="Compact"/>
      </w:pPr>
      <w:r>
        <w:t xml:space="preserve">Boost Dubai's reputation as a safety-compliant hub for global investors.</w:t>
      </w:r>
    </w:p>
    <w:p>
      <w:pPr>
        <w:numPr>
          <w:ilvl w:val="0"/>
          <w:numId w:val="1006"/>
        </w:numPr>
        <w:pStyle w:val="Compact"/>
      </w:pPr>
      <w:r>
        <w:t xml:space="preserve">Create career pathways for Emirati youth in high-demand technical roles (addressing MOHRE’s "Emiratization" goals).</w:t>
      </w:r>
    </w:p>
    <w:p>
      <w:pPr>
        <w:numPr>
          <w:ilvl w:val="0"/>
          <w:numId w:val="1006"/>
        </w:numPr>
        <w:pStyle w:val="Compact"/>
      </w:pPr>
      <w:r>
        <w:t xml:space="preserve">Reduce economic losses from electrical incidents (estimated at AED 1.2 billion annually in Dubai per DEWA data).</w:t>
      </w:r>
    </w:p>
    <w:bookmarkEnd w:id="29"/>
    <w:bookmarkStart w:id="30" w:name="timeline-and-resources"/>
    <w:p>
      <w:pPr>
        <w:pStyle w:val="Heading2"/>
      </w:pPr>
      <w:r>
        <w:t xml:space="preserve">8. Timeline and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Benchmarking &amp; Gap Analysis</w:t>
      </w:r>
    </w:p>
    <w:p>
      <w:pPr>
        <w:pStyle w:val="BodyText"/>
      </w:pPr>
      <w:r>
        <w:t xml:space="preserve">Months 1-6</w:t>
      </w:r>
    </w:p>
    <w:p>
      <w:pPr>
        <w:pStyle w:val="BodyText"/>
      </w:pPr>
      <w:r>
        <w:t xml:space="preserve">Certification audit report, incident-correlation study</w:t>
      </w:r>
    </w:p>
    <w:p>
      <w:pPr>
        <w:pStyle w:val="BodyText"/>
      </w:pPr>
      <w:r>
        <w:t xml:space="preserve">Framework Development</w:t>
      </w:r>
    </w:p>
    <w:p>
      <w:pPr>
        <w:pStyle w:val="BodyText"/>
      </w:pPr>
      <w:r>
        <w:t xml:space="preserve">Months 7-12</w:t>
      </w:r>
    </w:p>
    <w:p>
      <w:pPr>
        <w:pStyle w:val="BodyText"/>
      </w:pPr>
      <w:r>
        <w:t xml:space="preserve">Competency assessment prototype, UAE climate simulation protocols</w:t>
      </w:r>
    </w:p>
    <w:p>
      <w:pPr>
        <w:pStyle w:val="BodyText"/>
      </w:pPr>
      <w:r>
        <w:t xml:space="preserve">Pilot Validation &amp; Policy Integration</w:t>
      </w:r>
    </w:p>
    <w:p>
      <w:pPr>
        <w:pStyle w:val="BodyText"/>
      </w:pPr>
      <w:r>
        <w:t xml:space="preserve">Months 13-18</w:t>
      </w:r>
    </w:p>
    <w:p>
      <w:pPr>
        <w:pStyle w:val="BodyText"/>
      </w:pPr>
      <w:r>
        <w:t xml:space="preserve">Pilot site impact report, DEWA-endorsed certification framework</w:t>
      </w:r>
    </w:p>
    <w:bookmarkEnd w:id="30"/>
    <w:bookmarkStart w:id="31" w:name="conclusion"/>
    <w:p>
      <w:pPr>
        <w:pStyle w:val="Heading2"/>
      </w:pPr>
      <w:r>
        <w:t xml:space="preserve">9. Conclusion</w:t>
      </w:r>
    </w:p>
    <w:p>
      <w:pPr>
        <w:pStyle w:val="FirstParagraph"/>
      </w:pPr>
      <w:r>
        <w:t xml:space="preserve">The escalating scale of Dubai's infrastructure projects demands a workforce equipped with precision-specific to the United Arab Emirates Dubai context. This</w:t>
      </w:r>
      <w:r>
        <w:t xml:space="preserve"> </w:t>
      </w:r>
      <w:r>
        <w:rPr>
          <w:bCs/>
          <w:b/>
        </w:rPr>
        <w:t xml:space="preserve">Research Proposal</w:t>
      </w:r>
      <w:r>
        <w:t xml:space="preserve"> </w:t>
      </w:r>
      <w:r>
        <w:t xml:space="preserve">transcends conventional training studies by embedding environmental realism, regulatory alignment, and future-proofing into the core of electrician competency assessment. By addressing the systemic gaps in electrical safety through a locally engineered solution, this research will not only enhance Dubai's operational resilience but also position the city as a model for technical workforce development in arid urban environments globally. The successful implementation of this framework is imperative for sustaining Dubai’s vision as a "Smart City" and ensuring that its electrical infrastructure evolves with the same ambition that defines its skyline.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Electrician Proficiency in United Arab Emirates Dubai</dc:title>
  <dc:creator/>
  <dc:language>en</dc:language>
  <cp:keywords/>
  <dcterms:created xsi:type="dcterms:W3CDTF">2026-07-24T16:49:38Z</dcterms:created>
  <dcterms:modified xsi:type="dcterms:W3CDTF">2026-07-24T16:49:38Z</dcterms:modified>
</cp:coreProperties>
</file>

<file path=docProps/custom.xml><?xml version="1.0" encoding="utf-8"?>
<Properties xmlns="http://schemas.openxmlformats.org/officeDocument/2006/custom-properties" xmlns:vt="http://schemas.openxmlformats.org/officeDocument/2006/docPropsVTypes"/>
</file>