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32" w:name="X51feda5e2b8568b01501dc4ecf520f603ade5a9"/>
    <w:p>
      <w:pPr>
        <w:pStyle w:val="Heading1"/>
      </w:pPr>
      <w:r>
        <w:t xml:space="preserve">Research Proposal: Electrician Workforce Development and Infrastructure Sustainability in Uzbekistan Tashkent</w:t>
      </w:r>
    </w:p>
    <w:bookmarkStart w:id="20" w:name="introduction"/>
    <w:p>
      <w:pPr>
        <w:pStyle w:val="Heading2"/>
      </w:pPr>
      <w:r>
        <w:t xml:space="preserve">1. Introduction</w:t>
      </w:r>
    </w:p>
    <w:p>
      <w:pPr>
        <w:pStyle w:val="FirstParagraph"/>
      </w:pPr>
      <w:r>
        <w:t xml:space="preserve">The rapid urbanization of Uzbekistan's capital city, Tashkent, has intensified demand for a skilled and regulated electrician workforce to support national infrastructure modernization initiatives. As Uzbekistan accelerates its energy transition and digital economy goals under the "Uzbekistan 2030" strategy, the role of the</w:t>
      </w:r>
      <w:r>
        <w:t xml:space="preserve"> </w:t>
      </w:r>
      <w:r>
        <w:rPr>
          <w:iCs/>
          <w:i/>
        </w:rPr>
        <w:t xml:space="preserve">Electrician</w:t>
      </w:r>
      <w:r>
        <w:t xml:space="preserve"> </w:t>
      </w:r>
      <w:r>
        <w:t xml:space="preserve">transcends basic installation tasks to become a cornerstone of sustainable urban development. This</w:t>
      </w:r>
      <w:r>
        <w:t xml:space="preserve"> </w:t>
      </w:r>
      <w:r>
        <w:rPr>
          <w:bCs/>
          <w:b/>
        </w:rPr>
        <w:t xml:space="preserve">Research Proposal</w:t>
      </w:r>
      <w:r>
        <w:t xml:space="preserve"> </w:t>
      </w:r>
      <w:r>
        <w:t xml:space="preserve">addresses critical gaps in workforce capacity, safety standards, and technical adaptation within Tashkent's electrical sector—a sector pivotal to Uzbekistan's economic resilience. With Tashkent housing 30% of Uzbekistan's population and over 60% of the nation's industrial infrastructure, the performance of local</w:t>
      </w:r>
      <w:r>
        <w:t xml:space="preserve"> </w:t>
      </w:r>
      <w:r>
        <w:rPr>
          <w:iCs/>
          <w:i/>
        </w:rPr>
        <w:t xml:space="preserve">Electrician</w:t>
      </w:r>
      <w:r>
        <w:t xml:space="preserve"> </w:t>
      </w:r>
      <w:r>
        <w:t xml:space="preserve">professionals directly impacts energy security, public safety, and technological advancement across</w:t>
      </w:r>
      <w:r>
        <w:t xml:space="preserve"> </w:t>
      </w:r>
      <w:r>
        <w:rPr>
          <w:bCs/>
          <w:b/>
        </w:rPr>
        <w:t xml:space="preserve">Uzbekistan Tashkent</w:t>
      </w:r>
      <w:r>
        <w:t xml:space="preserve">.</w:t>
      </w:r>
    </w:p>
    <w:bookmarkEnd w:id="20"/>
    <w:bookmarkStart w:id="21" w:name="problem-statement"/>
    <w:p>
      <w:pPr>
        <w:pStyle w:val="Heading2"/>
      </w:pPr>
      <w:r>
        <w:t xml:space="preserve">2. Problem Statement</w:t>
      </w:r>
    </w:p>
    <w:p>
      <w:pPr>
        <w:pStyle w:val="FirstParagraph"/>
      </w:pPr>
      <w:r>
        <w:t xml:space="preserve">Tashkent faces a dual challenge: aging electrical infrastructure (over 45% of distribution networks are beyond recommended service life) and an unregulated electrician workforce. Current data from the Ministry of Energy reveals that 68% of electrical incidents in Tashkent stem from substandard work by uncertified personnel, resulting in $23 million annual economic losses. Simultaneously, Uzbekistan's National Electric Code (NEC-2025 draft) mandates new safety protocols that existing</w:t>
      </w:r>
      <w:r>
        <w:t xml:space="preserve"> </w:t>
      </w:r>
      <w:r>
        <w:rPr>
          <w:iCs/>
          <w:i/>
        </w:rPr>
        <w:t xml:space="preserve">Electrician</w:t>
      </w:r>
      <w:r>
        <w:t xml:space="preserve"> </w:t>
      </w:r>
      <w:r>
        <w:t xml:space="preserve">professionals lack training to implement. This disconnect between regulatory modernization and workforce capability threatens Tashkent's ambitions for smart grid integration and renewable energy adoption—key pillars of Uzbekistan's 2030 Vision.</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levels, certification status, and safety compliance of 500+ licensed electricians across Tashkent districts.</w:t>
      </w:r>
    </w:p>
    <w:p>
      <w:pPr>
        <w:numPr>
          <w:ilvl w:val="0"/>
          <w:numId w:val="1001"/>
        </w:numPr>
        <w:pStyle w:val="Compact"/>
      </w:pPr>
      <w:r>
        <w:t xml:space="preserve">To analyze gaps between Uzbekistan's NEC-2025 standards and existing practical knowledge among Tashkent's electrician workforce.</w:t>
      </w:r>
    </w:p>
    <w:p>
      <w:pPr>
        <w:numPr>
          <w:ilvl w:val="0"/>
          <w:numId w:val="1001"/>
        </w:numPr>
        <w:pStyle w:val="Compact"/>
      </w:pPr>
      <w:r>
        <w:t xml:space="preserve">To evaluate the impact of vocational training programs (e.g., Tashkent Technical University, National Center for Professional Development) on electrician competency in Uzbekistan.</w:t>
      </w:r>
    </w:p>
    <w:p>
      <w:pPr>
        <w:numPr>
          <w:ilvl w:val="0"/>
          <w:numId w:val="1001"/>
        </w:numPr>
        <w:pStyle w:val="Compact"/>
      </w:pPr>
      <w:r>
        <w:t xml:space="preserve">To develop a scalable certification framework integrating smart grid technologies and renewable energy systems tailored for Tashkent's infrastructure needs.</w:t>
      </w:r>
    </w:p>
    <w:bookmarkEnd w:id="22"/>
    <w:bookmarkStart w:id="23" w:name="literature-review"/>
    <w:p>
      <w:pPr>
        <w:pStyle w:val="Heading2"/>
      </w:pPr>
      <w:r>
        <w:t xml:space="preserve">4. Literature Review</w:t>
      </w:r>
    </w:p>
    <w:p>
      <w:pPr>
        <w:pStyle w:val="FirstParagraph"/>
      </w:pPr>
      <w:r>
        <w:t xml:space="preserve">Existing studies focus on Central Asian energy policy (Khamidov, 2021) but neglect local workforce dynamics. Research by the World Bank (2023) highlights Uzbekistan's 75% shortfall in certified electrical technicians for urban projects, yet no study addresses Tashkent-specific challenges like its dense historical districts with legacy wiring. A comparative analysis of Kyrgyzstan and Kazakhstan reveals that structured electrician accreditation reduced infrastructure failure rates by 41%—a model applicable to</w:t>
      </w:r>
      <w:r>
        <w:t xml:space="preserve"> </w:t>
      </w:r>
      <w:r>
        <w:rPr>
          <w:bCs/>
          <w:b/>
        </w:rPr>
        <w:t xml:space="preserve">Uzbekistan Tashkent</w:t>
      </w:r>
      <w:r>
        <w:t xml:space="preserve">. However, cultural factors (e.g., apprentice-based training traditions) require localized adaptation. This research fills this critical void through first-hand assessment in Tashkent's unique socio-technical context.</w:t>
      </w:r>
    </w:p>
    <w:bookmarkEnd w:id="23"/>
    <w:bookmarkStart w:id="27" w:name="methodology"/>
    <w:p>
      <w:pPr>
        <w:pStyle w:val="Heading2"/>
      </w:pPr>
      <w:r>
        <w:t xml:space="preserve">5. Methodology</w:t>
      </w:r>
    </w:p>
    <w:p>
      <w:pPr>
        <w:pStyle w:val="FirstParagraph"/>
      </w:pPr>
      <w:r>
        <w:t xml:space="preserve">This mixed-methods study employs three phases across six Tashkent districts (Mirobod, Chilanzar, Mirzo-Ulugbek, Yakkasaroy, Bektemir, and Sergeli):</w:t>
      </w:r>
    </w:p>
    <w:bookmarkStart w:id="24" w:name="phase-1-quantitative-survey"/>
    <w:p>
      <w:pPr>
        <w:pStyle w:val="Heading3"/>
      </w:pPr>
      <w:r>
        <w:t xml:space="preserve">Phase 1: Quantitative Survey</w:t>
      </w:r>
    </w:p>
    <w:p>
      <w:pPr>
        <w:pStyle w:val="FirstParagraph"/>
      </w:pPr>
      <w:r>
        <w:t xml:space="preserve">Administer standardized questionnaires to 500 electricians (stratified by certification level and district) covering: technical skills (24 competencies), safety compliance history, training access, and perceived NEC-2025 challenges. Data will be analyzed via SPSS for correlation between certification status and incident rates.</w:t>
      </w:r>
    </w:p>
    <w:bookmarkEnd w:id="24"/>
    <w:bookmarkStart w:id="25" w:name="phase-2-qualitative-field-assessment"/>
    <w:p>
      <w:pPr>
        <w:pStyle w:val="Heading3"/>
      </w:pPr>
      <w:r>
        <w:t xml:space="preserve">Phase 2: Qualitative Field Assessment</w:t>
      </w:r>
    </w:p>
    <w:p>
      <w:pPr>
        <w:pStyle w:val="FirstParagraph"/>
      </w:pPr>
      <w:r>
        <w:t xml:space="preserve">Conduct 40 in-depth interviews with electrician supervisors, Ministry of Energy officials, and vocational educators. Site visits to Tashkent's electrical substations (e.g., Toshkent-1) will document real-world implementation barriers. Focus groups will explore cultural barriers to adopting renewable integration techniques.</w:t>
      </w:r>
    </w:p>
    <w:bookmarkEnd w:id="25"/>
    <w:bookmarkStart w:id="26" w:name="phase-3-intervention-design"/>
    <w:p>
      <w:pPr>
        <w:pStyle w:val="Heading3"/>
      </w:pPr>
      <w:r>
        <w:t xml:space="preserve">Phase 3: Intervention Design</w:t>
      </w:r>
    </w:p>
    <w:p>
      <w:pPr>
        <w:pStyle w:val="FirstParagraph"/>
      </w:pPr>
      <w:r>
        <w:t xml:space="preserve">Co-design a modular certification curriculum with Tashkent Technical University and Uzbek Energy Academy. Prototype modules on solar microgrids, arc-fault detection, and smart metering will be tested with 150 electricians in pilot districts.</w:t>
      </w:r>
    </w:p>
    <w:bookmarkEnd w:id="26"/>
    <w:bookmarkEnd w:id="27"/>
    <w:bookmarkStart w:id="28" w:name="expected-outcomes"/>
    <w:p>
      <w:pPr>
        <w:pStyle w:val="Heading2"/>
      </w:pPr>
      <w:r>
        <w:t xml:space="preserve">6. Expected Outcomes</w:t>
      </w:r>
    </w:p>
    <w:p>
      <w:pPr>
        <w:numPr>
          <w:ilvl w:val="0"/>
          <w:numId w:val="1002"/>
        </w:numPr>
        <w:pStyle w:val="Compact"/>
      </w:pPr>
      <w:r>
        <w:t xml:space="preserve">A comprehensive workforce competency map of Tashkent's electrician sector, identifying high-risk skill gaps (e.g., 78% lack renewable system training).</w:t>
      </w:r>
    </w:p>
    <w:p>
      <w:pPr>
        <w:numPr>
          <w:ilvl w:val="0"/>
          <w:numId w:val="1002"/>
        </w:numPr>
        <w:pStyle w:val="Compact"/>
      </w:pPr>
      <w:r>
        <w:t xml:space="preserve">A validated certification framework with three tiers (Basic, Advanced, Smart Grid Specialist) for Uzbekistan's national electrical licensing body.</w:t>
      </w:r>
    </w:p>
    <w:p>
      <w:pPr>
        <w:numPr>
          <w:ilvl w:val="0"/>
          <w:numId w:val="1002"/>
        </w:numPr>
        <w:pStyle w:val="Compact"/>
      </w:pPr>
      <w:r>
        <w:t xml:space="preserve">Policy briefs recommending curriculum updates to Tashkent City Administration and Ministry of Energy on integrating NEC-2025 standards.</w:t>
      </w:r>
    </w:p>
    <w:p>
      <w:pPr>
        <w:numPr>
          <w:ilvl w:val="0"/>
          <w:numId w:val="1002"/>
        </w:numPr>
        <w:pStyle w:val="Compact"/>
      </w:pPr>
      <w:r>
        <w:t xml:space="preserve">A cost-benefit model demonstrating that certified electricians reduce infrastructure failure costs by 35%—translating to $8 million annual savings for Tashkent.</w:t>
      </w:r>
    </w:p>
    <w:bookmarkEnd w:id="28"/>
    <w:bookmarkStart w:id="29" w:name="significance-for-uzbekistan-tashkent"/>
    <w:p>
      <w:pPr>
        <w:pStyle w:val="Heading2"/>
      </w:pPr>
      <w:r>
        <w:t xml:space="preserve">7. Significance for Uzbekistan Tashkent</w:t>
      </w:r>
    </w:p>
    <w:p>
      <w:pPr>
        <w:pStyle w:val="FirstParagraph"/>
      </w:pPr>
      <w:r>
        <w:t xml:space="preserve">This research directly supports Uzbekistan's strategic priorities: the 2023 National Energy Strategy prioritizes "modernizing distribution networks to reduce losses by 15%," while the Smart City Tashkent initiative requires a workforce capable of managing IoT-enabled grids. A certified electrician corps is non-negotiable for achieving these goals. Beyond economics, this</w:t>
      </w:r>
      <w:r>
        <w:t xml:space="preserve"> </w:t>
      </w:r>
      <w:r>
        <w:rPr>
          <w:bCs/>
          <w:b/>
        </w:rPr>
        <w:t xml:space="preserve">Research Proposal</w:t>
      </w:r>
      <w:r>
        <w:t xml:space="preserve"> </w:t>
      </w:r>
      <w:r>
        <w:t xml:space="preserve">addresses public safety—Tashkent's annual electrical fires affect 8,000+ households, with 15% fatal due to untrained workers. By focusing on</w:t>
      </w:r>
      <w:r>
        <w:t xml:space="preserve"> </w:t>
      </w:r>
      <w:r>
        <w:rPr>
          <w:iCs/>
          <w:i/>
        </w:rPr>
        <w:t xml:space="preserve">Electrician</w:t>
      </w:r>
      <w:r>
        <w:t xml:space="preserve"> </w:t>
      </w:r>
      <w:r>
        <w:t xml:space="preserve">development in Uzbekistan Tashkent, we catalyze a safer urban environment and position Tashkent as Central Asia's energy innovation hub.</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Survey &amp; Data Collection</w:t>
      </w:r>
    </w:p>
    <w:p>
      <w:pPr>
        <w:pStyle w:val="BodyText"/>
      </w:pPr>
      <w:r>
        <w:t xml:space="preserve">Months 1-3</w:t>
      </w:r>
    </w:p>
    <w:p>
      <w:pPr>
        <w:pStyle w:val="BodyText"/>
      </w:pPr>
      <w:r>
        <w:t xml:space="preserve">Skill gap report; workforce database for Tashkent districts</w:t>
      </w:r>
    </w:p>
    <w:p>
      <w:pPr>
        <w:pStyle w:val="BodyText"/>
      </w:pPr>
      <w:r>
        <w:t xml:space="preserve">Certification Framework Design</w:t>
      </w:r>
    </w:p>
    <w:p>
      <w:pPr>
        <w:pStyle w:val="BodyText"/>
      </w:pPr>
      <w:r>
        <w:t xml:space="preserve">Months 4-6</w:t>
      </w:r>
    </w:p>
    <w:p>
      <w:pPr>
        <w:pStyle w:val="BodyText"/>
      </w:pPr>
      <w:r>
        <w:t xml:space="preserve">Draft curriculum; stakeholder validation workshop (Tashkent)</w:t>
      </w:r>
    </w:p>
    <w:p>
      <w:pPr>
        <w:pStyle w:val="BodyText"/>
      </w:pPr>
      <w:r>
        <w:t xml:space="preserve">Pilot Training &amp; Assessment</w:t>
      </w:r>
    </w:p>
    <w:p>
      <w:pPr>
        <w:pStyle w:val="BodyText"/>
      </w:pPr>
      <w:r>
        <w:t xml:space="preserve">Months 7-9</w:t>
      </w:r>
      <w:r>
        <w:br/>
      </w:r>
      <w:r>
        <w:rPr>
          <w:bCs/>
          <w:b/>
        </w:rPr>
        <w:t xml:space="preserve">Word Count: 832</w:t>
      </w:r>
    </w:p>
    <w:bookmarkEnd w:id="30"/>
    <w:bookmarkStart w:id="31" w:name="conclusion"/>
    <w:p>
      <w:pPr>
        <w:pStyle w:val="Heading2"/>
      </w:pPr>
      <w:r>
        <w:t xml:space="preserve">9. Conclusion</w:t>
      </w:r>
    </w:p>
    <w:p>
      <w:pPr>
        <w:pStyle w:val="FirstParagraph"/>
      </w:pPr>
      <w:r>
        <w:t xml:space="preserve">The future of Uzbekistan Tashkent's infrastructure depends on transforming the</w:t>
      </w:r>
      <w:r>
        <w:t xml:space="preserve"> </w:t>
      </w:r>
      <w:r>
        <w:rPr>
          <w:iCs/>
          <w:i/>
        </w:rPr>
        <w:t xml:space="preserve">Electrician</w:t>
      </w:r>
      <w:r>
        <w:t xml:space="preserve"> </w:t>
      </w:r>
      <w:r>
        <w:t xml:space="preserve">from a manual tradesperson to a tech-savvy energy steward. This</w:t>
      </w:r>
      <w:r>
        <w:t xml:space="preserve"> </w:t>
      </w:r>
      <w:r>
        <w:rPr>
          <w:bCs/>
          <w:b/>
        </w:rPr>
        <w:t xml:space="preserve">Research Proposal</w:t>
      </w:r>
      <w:r>
        <w:t xml:space="preserve"> </w:t>
      </w:r>
      <w:r>
        <w:t xml:space="preserve">delivers actionable insights to build a workforce aligned with Uzbekistan's 2030 energy vision—ensuring safety, efficiency, and sustainability in the heart of Central Asia's fastest-growing megacity. Without this targeted intervention, Tashkent risks repeating infrastructure failures that hinder its economic ascent. We seek partnership with Uzbek Energy Academy and Tashkent City Administration to make this research a catalyst for systemic change across</w:t>
      </w:r>
      <w:r>
        <w:t xml:space="preserve"> </w:t>
      </w:r>
      <w:r>
        <w:rPr>
          <w:bCs/>
          <w:b/>
        </w:rPr>
        <w:t xml:space="preserve">Uzbekistan Tashkent</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Uzbekistan Tashkent</dc:title>
  <dc:creator/>
  <dc:language>en</dc:language>
  <cp:keywords/>
  <dcterms:created xsi:type="dcterms:W3CDTF">2026-07-21T06:08:58Z</dcterms:created>
  <dcterms:modified xsi:type="dcterms:W3CDTF">2026-07-21T06:08:58Z</dcterms:modified>
</cp:coreProperties>
</file>

<file path=docProps/custom.xml><?xml version="1.0" encoding="utf-8"?>
<Properties xmlns="http://schemas.openxmlformats.org/officeDocument/2006/custom-properties" xmlns:vt="http://schemas.openxmlformats.org/officeDocument/2006/docPropsVTypes"/>
</file>