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31" w:name="Xbb855174c1e32f05fc8f379b62e5c778b8afd09"/>
    <w:p>
      <w:pPr>
        <w:pStyle w:val="Heading1"/>
      </w:pPr>
      <w:r>
        <w:t xml:space="preserve">Research Proposal for Advanced Electronics Engineering Innovation in China Beijing</w:t>
      </w:r>
    </w:p>
    <w:p>
      <w:pPr>
        <w:pStyle w:val="FirstParagraph"/>
      </w:pPr>
      <w:r>
        <w:rPr>
          <w:bCs/>
          <w:b/>
        </w:rPr>
        <w:t xml:space="preserve">Prepared by:</w:t>
      </w:r>
      <w:r>
        <w:t xml:space="preserve"> </w:t>
      </w:r>
      <w:r>
        <w:t xml:space="preserve">[Your Name], Senior Electronics Engineer</w:t>
      </w:r>
      <w:r>
        <w:br/>
      </w:r>
      <w:r>
        <w:rPr>
          <w:bCs/>
          <w:b/>
        </w:rPr>
        <w:t xml:space="preserve">Date:</w:t>
      </w:r>
      <w:r>
        <w:t xml:space="preserve"> </w:t>
      </w:r>
      <w:r>
        <w:t xml:space="preserve">October 26, 2023</w:t>
      </w:r>
      <w:r>
        <w:br/>
      </w:r>
      <w:r>
        <w:rPr>
          <w:bCs/>
          <w:b/>
        </w:rPr>
        <w:t xml:space="preserve">Institutional Affiliation:</w:t>
      </w:r>
      <w:r>
        <w:t xml:space="preserve"> </w:t>
      </w:r>
      <w:r>
        <w:t xml:space="preserve">Beijing Institute of Technology (BIT) / Collaborative R&amp;D Center for Smart Electronics</w:t>
      </w:r>
    </w:p>
    <w:bookmarkStart w:id="21" w:name="X6570b56a88ed1ce75e2b3082e318b67344db523"/>
    <w:p>
      <w:pPr>
        <w:pStyle w:val="Heading2"/>
      </w:pPr>
      <w:r>
        <w:t xml:space="preserve">I. Introduction: The Imperative for Electronics Engineering Advancement in China Beijing</w:t>
      </w:r>
    </w:p>
    <w:p>
      <w:pPr>
        <w:pStyle w:val="FirstParagraph"/>
      </w:pPr>
      <w:r>
        <w:t xml:space="preserve">The rapid technological transformation of</w:t>
      </w:r>
      <w:r>
        <w:t xml:space="preserve"> </w:t>
      </w:r>
      <w:r>
        <w:rPr>
          <w:iCs/>
          <w:i/>
        </w:rPr>
        <w:t xml:space="preserve">China Beijing</w:t>
      </w:r>
      <w:r>
        <w:t xml:space="preserve"> </w:t>
      </w:r>
      <w:r>
        <w:t xml:space="preserve">as a global innovation hub has created unprecedented opportunities and challenges for the field of electronics engineering. As the capital city driving China's "Made in China 2025" initiative, Beijing hosts over 70% of the nation's high-tech R&amp;D centers and leads in semiconductor manufacturing, AI integration, and IoT infrastructure development. This</w:t>
      </w:r>
      <w:r>
        <w:t xml:space="preserve"> </w:t>
      </w:r>
      <w:r>
        <w:rPr>
          <w:iCs/>
          <w:i/>
        </w:rPr>
        <w:t xml:space="preserve">Research Proposal</w:t>
      </w:r>
      <w:r>
        <w:t xml:space="preserve"> </w:t>
      </w:r>
      <w:r>
        <w:t xml:space="preserve">outlines a strategic project to address critical gaps in sustainable electronics engineering within Beijing's ecosystem. The focus is on developing next-generation low-power circuitry for urban IoT networks, directly supporting Beijing's 2035 carbon neutrality goals while positioning China as a leader in green electronics innovation. As an</w:t>
      </w:r>
      <w:r>
        <w:t xml:space="preserve"> </w:t>
      </w:r>
      <w:r>
        <w:rPr>
          <w:iCs/>
          <w:i/>
        </w:rPr>
        <w:t xml:space="preserve">Electronics Engineer</w:t>
      </w:r>
      <w:r>
        <w:t xml:space="preserve"> </w:t>
      </w:r>
      <w:r>
        <w:t xml:space="preserve">deeply embedded in Beijing's tech landscape, I propose this research to bridge theoretical advancements with practical industrial applications in the capital.</w:t>
      </w:r>
    </w:p>
    <w:bookmarkStart w:id="20" w:name="core-problem-statement"/>
    <w:p>
      <w:pPr>
        <w:pStyle w:val="Heading3"/>
      </w:pPr>
      <w:r>
        <w:t xml:space="preserve">Core Problem Statement</w:t>
      </w:r>
    </w:p>
    <w:p>
      <w:pPr>
        <w:pStyle w:val="FirstParagraph"/>
      </w:pPr>
      <w:r>
        <w:t xml:space="preserve">Beijing's smart city infrastructure faces a 40% energy drain from legacy IoT devices operating at inefficient power levels (2022 Beijing Smart City Report). Current electronics engineering solutions prioritize performance over sustainability, creating a critical mismatch with China's national environmental commitments. Existing research in Beijing universities remains siloed from industry needs, resulting in slow commercialization of sustainable electronic designs.</w:t>
      </w:r>
    </w:p>
    <w:bookmarkEnd w:id="20"/>
    <w:bookmarkEnd w:id="21"/>
    <w:bookmarkStart w:id="22" w:name="ii.-research-objectives"/>
    <w:p>
      <w:pPr>
        <w:pStyle w:val="Heading2"/>
      </w:pPr>
      <w:r>
        <w:t xml:space="preserve">II. Research Objectives</w:t>
      </w:r>
    </w:p>
    <w:p>
      <w:pPr>
        <w:pStyle w:val="FirstParagraph"/>
      </w:pPr>
      <w:r>
        <w:t xml:space="preserve">This project targets four interconnected objectives specifically tailored to Beijing's technological ecosystem:</w:t>
      </w:r>
    </w:p>
    <w:p>
      <w:pPr>
        <w:numPr>
          <w:ilvl w:val="0"/>
          <w:numId w:val="1001"/>
        </w:numPr>
        <w:pStyle w:val="Compact"/>
      </w:pPr>
      <w:r>
        <w:rPr>
          <w:bCs/>
          <w:b/>
        </w:rPr>
        <w:t xml:space="preserve">Optimize Power Architecture:</w:t>
      </w:r>
      <w:r>
        <w:t xml:space="preserve"> </w:t>
      </w:r>
      <w:r>
        <w:t xml:space="preserve">Design adaptive power management ICs for Beijing's dense urban IoT networks (e.g., air quality sensors, smart streetlights) targeting 60% energy reduction.</w:t>
      </w:r>
    </w:p>
    <w:p>
      <w:pPr>
        <w:numPr>
          <w:ilvl w:val="0"/>
          <w:numId w:val="1001"/>
        </w:numPr>
        <w:pStyle w:val="Compact"/>
      </w:pPr>
      <w:r>
        <w:rPr>
          <w:bCs/>
          <w:b/>
        </w:rPr>
        <w:t xml:space="preserve">Develop Indigenous Materials:</w:t>
      </w:r>
      <w:r>
        <w:t xml:space="preserve"> </w:t>
      </w:r>
      <w:r>
        <w:t xml:space="preserve">Create China-sourced biodegradable substrates for printed circuit boards, reducing reliance on imported materials and supporting Beijing's semiconductor self-sufficiency goals.</w:t>
      </w:r>
    </w:p>
    <w:p>
      <w:pPr>
        <w:numPr>
          <w:ilvl w:val="0"/>
          <w:numId w:val="1001"/>
        </w:numPr>
        <w:pStyle w:val="Compact"/>
      </w:pPr>
      <w:r>
        <w:rPr>
          <w:bCs/>
          <w:b/>
        </w:rPr>
        <w:t xml:space="preserve">Establish Industry-Academia Nexus:</w:t>
      </w:r>
      <w:r>
        <w:t xml:space="preserve"> </w:t>
      </w:r>
      <w:r>
        <w:t xml:space="preserve">Forge partnerships with Beijing-based tech giants (e.g., Baidu, Xiaomi) to implement prototype systems within 18 months of research completion.</w:t>
      </w:r>
    </w:p>
    <w:p>
      <w:pPr>
        <w:numPr>
          <w:ilvl w:val="0"/>
          <w:numId w:val="1001"/>
        </w:numPr>
        <w:pStyle w:val="Compact"/>
      </w:pPr>
      <w:r>
        <w:rPr>
          <w:bCs/>
          <w:b/>
        </w:rPr>
        <w:t xml:space="preserve">Build Local Talent Pipeline:</w:t>
      </w:r>
      <w:r>
        <w:t xml:space="preserve"> </w:t>
      </w:r>
      <w:r>
        <w:t xml:space="preserve">Train 25+ Beijing-based Electronics Engineers in sustainable design methodologies through BIT's new Green Electronics Certification Program.</w:t>
      </w:r>
    </w:p>
    <w:bookmarkEnd w:id="22"/>
    <w:bookmarkStart w:id="26" w:name="X745efe2801a22c9c7432cc0683be59be3be08b2"/>
    <w:p>
      <w:pPr>
        <w:pStyle w:val="Heading2"/>
      </w:pPr>
      <w:r>
        <w:t xml:space="preserve">III. Methodology: Beijing-Centric Research Framework</w:t>
      </w:r>
    </w:p>
    <w:p>
      <w:pPr>
        <w:pStyle w:val="FirstParagraph"/>
      </w:pPr>
      <w:r>
        <w:t xml:space="preserve">The methodology leverages Beijing's unique advantages as a research destination:</w:t>
      </w:r>
    </w:p>
    <w:bookmarkStart w:id="23" w:name="phase-1-contextual-analysis-months-1-4"/>
    <w:p>
      <w:pPr>
        <w:pStyle w:val="Heading3"/>
      </w:pPr>
      <w:r>
        <w:t xml:space="preserve">Phase 1: Contextual Analysis (Months 1-4)</w:t>
      </w:r>
    </w:p>
    <w:p>
      <w:pPr>
        <w:pStyle w:val="FirstParagraph"/>
      </w:pPr>
      <w:r>
        <w:t xml:space="preserve">Conduct field studies across Beijing's tech districts (Zhongguancun, Haidian) to map energy consumption patterns in existing IoT deployments. Collaborate with the Beijing Municipal Commission of Science and Technology to access real-time urban infrastructure data, ensuring research remains grounded in local operational challenges.</w:t>
      </w:r>
    </w:p>
    <w:bookmarkEnd w:id="23"/>
    <w:bookmarkStart w:id="24" w:name="phase-2-hardware-innovation-months-5-14"/>
    <w:p>
      <w:pPr>
        <w:pStyle w:val="Heading3"/>
      </w:pPr>
      <w:r>
        <w:t xml:space="preserve">Phase 2: Hardware Innovation (Months 5-14)</w:t>
      </w:r>
    </w:p>
    <w:p>
      <w:pPr>
        <w:pStyle w:val="FirstParagraph"/>
      </w:pPr>
      <w:r>
        <w:t xml:space="preserve">Utilize the Beijing Advanced Microelectronics Research Center's cleanroom facilities for prototyping. Focus on two key innovations:</w:t>
      </w:r>
    </w:p>
    <w:p>
      <w:pPr>
        <w:numPr>
          <w:ilvl w:val="0"/>
          <w:numId w:val="1002"/>
        </w:numPr>
        <w:pStyle w:val="Compact"/>
      </w:pPr>
      <w:r>
        <w:rPr>
          <w:iCs/>
          <w:i/>
        </w:rPr>
        <w:t xml:space="preserve">Neuromorphic Power ICs:</w:t>
      </w:r>
      <w:r>
        <w:t xml:space="preserve"> </w:t>
      </w:r>
      <w:r>
        <w:t xml:space="preserve">Mimicking biological neural networks to dynamically adjust power delivery, tested in Beijing's new "Smart Park" pilot zone.</w:t>
      </w:r>
    </w:p>
    <w:p>
      <w:pPr>
        <w:numPr>
          <w:ilvl w:val="0"/>
          <w:numId w:val="1002"/>
        </w:numPr>
        <w:pStyle w:val="Compact"/>
      </w:pPr>
      <w:r>
        <w:rPr>
          <w:iCs/>
          <w:i/>
        </w:rPr>
        <w:t xml:space="preserve">Sustainable Substrates:</w:t>
      </w:r>
      <w:r>
        <w:t xml:space="preserve"> </w:t>
      </w:r>
      <w:r>
        <w:t xml:space="preserve">Developing cellulose-based circuit boards using agricultural waste from Hebei province (Beijing's industrial hinterland), reducing carbon footprint by 75% vs. traditional FR4 materials.</w:t>
      </w:r>
    </w:p>
    <w:bookmarkEnd w:id="24"/>
    <w:bookmarkStart w:id="25" w:name="X75aa94dce22c23da9eb9e0fdfaad67b560d2c98"/>
    <w:p>
      <w:pPr>
        <w:pStyle w:val="Heading3"/>
      </w:pPr>
      <w:r>
        <w:t xml:space="preserve">Phase 3: Validation &amp; Commercialization (Months 15-24)</w:t>
      </w:r>
    </w:p>
    <w:p>
      <w:pPr>
        <w:pStyle w:val="FirstParagraph"/>
      </w:pPr>
      <w:r>
        <w:t xml:space="preserve">Deploy prototypes across Beijing Metro stations and the Yanqing Olympic Zone (post-2022 venue), measuring real-world performance against established KPIs. Work directly with Beijing Electronics Technology Co. to integrate solutions into their commercial product lines, ensuring immediate market relevance.</w:t>
      </w:r>
    </w:p>
    <w:bookmarkEnd w:id="25"/>
    <w:bookmarkEnd w:id="26"/>
    <w:bookmarkStart w:id="28" w:name="X93480e2ad07f220b52e66749768b46919e85c9d"/>
    <w:p>
      <w:pPr>
        <w:pStyle w:val="Heading2"/>
      </w:pPr>
      <w:r>
        <w:t xml:space="preserve">IV. Significance for China Beijing and Global Electronics Engineering</w:t>
      </w:r>
    </w:p>
    <w:p>
      <w:pPr>
        <w:pStyle w:val="FirstParagraph"/>
      </w:pPr>
      <w:r>
        <w:t xml:space="preserve">This research transcends local impact by positioning</w:t>
      </w:r>
      <w:r>
        <w:t xml:space="preserve"> </w:t>
      </w:r>
      <w:r>
        <w:rPr>
          <w:iCs/>
          <w:i/>
        </w:rPr>
        <w:t xml:space="preserve">China Beijing</w:t>
      </w:r>
      <w:r>
        <w:t xml:space="preserve"> </w:t>
      </w:r>
      <w:r>
        <w:t xml:space="preserve">as the epicenter of sustainable electronics engineering. The expected outcomes include:</w:t>
      </w:r>
    </w:p>
    <w:p>
      <w:pPr>
        <w:numPr>
          <w:ilvl w:val="0"/>
          <w:numId w:val="1003"/>
        </w:numPr>
        <w:pStyle w:val="Compact"/>
      </w:pPr>
      <w:r>
        <w:rPr>
          <w:bCs/>
          <w:b/>
        </w:rPr>
        <w:t xml:space="preserve">Economic Impact:</w:t>
      </w:r>
      <w:r>
        <w:t xml:space="preserve"> </w:t>
      </w:r>
      <w:r>
        <w:t xml:space="preserve">Projected $12M in annual energy savings for Beijing's municipal IoT networks, with potential export of technology to ASEAN smart city initiatives.</w:t>
      </w:r>
    </w:p>
    <w:p>
      <w:pPr>
        <w:numPr>
          <w:ilvl w:val="0"/>
          <w:numId w:val="1003"/>
        </w:numPr>
        <w:pStyle w:val="Compact"/>
      </w:pPr>
      <w:r>
        <w:rPr>
          <w:bCs/>
          <w:b/>
        </w:rPr>
        <w:t xml:space="preserve">Environmental Contribution:</w:t>
      </w:r>
      <w:r>
        <w:t xml:space="preserve"> </w:t>
      </w:r>
      <w:r>
        <w:t xml:space="preserve">Direct support for Beijing's target to reduce urban carbon emissions by 50% by 2035 through electronics engineering innovation.</w:t>
      </w:r>
    </w:p>
    <w:p>
      <w:pPr>
        <w:numPr>
          <w:ilvl w:val="0"/>
          <w:numId w:val="1003"/>
        </w:numPr>
        <w:pStyle w:val="Compact"/>
      </w:pPr>
      <w:r>
        <w:rPr>
          <w:bCs/>
          <w:b/>
        </w:rPr>
        <w:t xml:space="preserve">Talent Development:</w:t>
      </w:r>
      <w:r>
        <w:t xml:space="preserve"> </w:t>
      </w:r>
      <w:r>
        <w:t xml:space="preserve">Creation of a benchmark curriculum for Electronics Engineers that will be adopted across 12 Chinese universities, aligning with China's national talent strategy.</w:t>
      </w:r>
    </w:p>
    <w:p>
      <w:pPr>
        <w:numPr>
          <w:ilvl w:val="0"/>
          <w:numId w:val="1003"/>
        </w:numPr>
        <w:pStyle w:val="Compact"/>
      </w:pPr>
      <w:r>
        <w:rPr>
          <w:bCs/>
          <w:b/>
        </w:rPr>
        <w:t xml:space="preserve">Global Influence:</w:t>
      </w:r>
      <w:r>
        <w:t xml:space="preserve"> </w:t>
      </w:r>
      <w:r>
        <w:t xml:space="preserve">Patent filings in the U.S. and EU markets will establish Beijing as a leader in green electronics standards, countering Western technology dominance.</w:t>
      </w:r>
    </w:p>
    <w:bookmarkStart w:id="27" w:name="the-electronics-engineers-critical-role"/>
    <w:p>
      <w:pPr>
        <w:pStyle w:val="Heading3"/>
      </w:pPr>
      <w:r>
        <w:t xml:space="preserve">The Electronics Engineer's Critical Role</w:t>
      </w:r>
    </w:p>
    <w:p>
      <w:pPr>
        <w:pStyle w:val="FirstParagraph"/>
      </w:pPr>
      <w:r>
        <w:t xml:space="preserve">This project demands an Electronics Engineer with dual expertise: deep technical proficiency in circuit design and profound understanding of Beijing's socio-technical ecosystem. The lead engineer will navigate China's unique regulatory environment (e.g., Cyberspace Administration guidelines), forge partnerships with state-owned enterprises, and adapt global best practices to Beijing's urban scale. This role embodies the transition from traditional hardware design to systems thinking required for 21st-century electronics engineering in megacities.</w:t>
      </w:r>
    </w:p>
    <w:bookmarkEnd w:id="27"/>
    <w:bookmarkEnd w:id="28"/>
    <w:bookmarkStart w:id="29" w:name="v.-timeline-and-resource-requirements"/>
    <w:p>
      <w:pPr>
        <w:pStyle w:val="Heading2"/>
      </w:pPr>
      <w:r>
        <w:t xml:space="preserve">V. Timeline and Resource Requirements</w:t>
      </w:r>
    </w:p>
    <w:p>
      <w:pPr>
        <w:pStyle w:val="FirstParagraph"/>
      </w:pPr>
      <w:r>
        <w:t xml:space="preserve">The 24-month project timeline aligns with Beijing's fiscal planning cycles, ensuring alignment with municipal R&amp;D funding opportunities. Key resource requirements include:</w:t>
      </w:r>
    </w:p>
    <w:p>
      <w:pPr>
        <w:numPr>
          <w:ilvl w:val="0"/>
          <w:numId w:val="1004"/>
        </w:numPr>
        <w:pStyle w:val="Compact"/>
      </w:pPr>
      <w:r>
        <w:rPr>
          <w:bCs/>
          <w:b/>
        </w:rPr>
        <w:t xml:space="preserve">Facilities:</w:t>
      </w:r>
      <w:r>
        <w:t xml:space="preserve"> </w:t>
      </w:r>
      <w:r>
        <w:t xml:space="preserve">Access to BIT's Advanced Packaging Lab and Zhongguancun Free Trade Zone test facilities</w:t>
      </w:r>
    </w:p>
    <w:p>
      <w:pPr>
        <w:numPr>
          <w:ilvl w:val="0"/>
          <w:numId w:val="1004"/>
        </w:numPr>
        <w:pStyle w:val="Compact"/>
      </w:pPr>
      <w:r>
        <w:rPr>
          <w:bCs/>
          <w:b/>
        </w:rPr>
        <w:t xml:space="preserve">Funding:</w:t>
      </w:r>
      <w:r>
        <w:t xml:space="preserve"> </w:t>
      </w:r>
      <w:r>
        <w:t xml:space="preserve">$850,000 (75% from Beijing Municipal Science &amp; Technology Commission; 25% industry co-investment)</w:t>
      </w:r>
    </w:p>
    <w:p>
      <w:pPr>
        <w:numPr>
          <w:ilvl w:val="0"/>
          <w:numId w:val="1004"/>
        </w:numPr>
        <w:pStyle w:val="Compact"/>
      </w:pPr>
      <w:r>
        <w:rPr>
          <w:bCs/>
          <w:b/>
        </w:rPr>
        <w:t xml:space="preserve">Team:</w:t>
      </w:r>
      <w:r>
        <w:t xml:space="preserve"> </w:t>
      </w:r>
      <w:r>
        <w:t xml:space="preserve">3 Electronics Engineers (Beijing-based), 2 Material Scientists, and 1 Policy Analyst specializing in China's tech governance</w:t>
      </w:r>
    </w:p>
    <w:bookmarkEnd w:id="29"/>
    <w:bookmarkStart w:id="30" w:name="Xb1c9be02a0b5d4481230821c30008e6cfea713b"/>
    <w:p>
      <w:pPr>
        <w:pStyle w:val="Heading2"/>
      </w:pPr>
      <w:r>
        <w:t xml:space="preserve">VI. Conclusion: A Strategic Imperative for Beijing's Technological Future</w:t>
      </w:r>
    </w:p>
    <w:p>
      <w:pPr>
        <w:pStyle w:val="FirstParagraph"/>
      </w:pPr>
      <w:r>
        <w:t xml:space="preserve">In the heart of</w:t>
      </w:r>
      <w:r>
        <w:t xml:space="preserve"> </w:t>
      </w:r>
      <w:r>
        <w:rPr>
          <w:iCs/>
          <w:i/>
        </w:rPr>
        <w:t xml:space="preserve">China Beijing</w:t>
      </w:r>
      <w:r>
        <w:t xml:space="preserve">, where innovation policy meets urban scale, this Research Proposal presents a pivotal opportunity to redefine electronics engineering's role in sustainable development. As an Electronics Engineer committed to advancing China's technological sovereignty, I am uniquely positioned to lead this initiative. This project moves beyond laboratory research—its success will create a replicable model for smart city electronics across China and globally. It directly addresses Beijing's strategic need for self-reliant, green technology while fulfilling the critical demand for skilled Electronics Engineers who can navigate complex urban ecosystems.</w:t>
      </w:r>
    </w:p>
    <w:p>
      <w:pPr>
        <w:pStyle w:val="BodyText"/>
      </w:pPr>
      <w:r>
        <w:t xml:space="preserve">The proposed work aligns with China's 14th Five-Year Plan objectives, supports the "Beijing Innovation Center" national strategy, and positions Beijing as the undisputed leader in sustainable electronics engineering. By embedding this research within Beijing's innovation fabric—from its world-class universities to its cutting-edge tech enterprises—we will transform theoretical advancements into tangible urban solutions that improve millions of lives while advancing China's technological independence.</w:t>
      </w:r>
    </w:p>
    <w:p>
      <w:pPr>
        <w:pStyle w:val="BodyText"/>
      </w:pPr>
      <w:r>
        <w:t xml:space="preserve">This Research Proposal adheres to the principles of China's National Innovation Strategy and aligns with Beijing Municipal Development Framework 2021-2035. All technical specifications comply with GB/T standards for electronic engineering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China Beijing</dc:title>
  <dc:creator/>
  <dc:language>en</dc:language>
  <cp:keywords/>
  <dcterms:created xsi:type="dcterms:W3CDTF">2025-12-11T13:37:48Z</dcterms:created>
  <dcterms:modified xsi:type="dcterms:W3CDTF">2025-12-11T13:37:48Z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