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31" w:name="X0e2f5e59970b354613211c080dd6147b24b4c02"/>
    <w:p>
      <w:pPr>
        <w:pStyle w:val="Heading1"/>
      </w:pPr>
      <w:r>
        <w:t xml:space="preserve">Research Proposal: Advancing Cutting-Edge Electronic Systems Innovation for China Guangzhou's Technological Ecosystem</w:t>
      </w:r>
    </w:p>
    <w:bookmarkStart w:id="20" w:name="introduction-and-context"/>
    <w:p>
      <w:pPr>
        <w:pStyle w:val="Heading2"/>
      </w:pPr>
      <w:r>
        <w:t xml:space="preserve">1. Introduction and Context</w:t>
      </w:r>
    </w:p>
    <w:p>
      <w:pPr>
        <w:pStyle w:val="FirstParagraph"/>
      </w:pPr>
      <w:r>
        <w:t xml:space="preserve">In the rapidly evolving landscape of global technology, China Guangzhou has emerged as a pivotal hub for electronics manufacturing, innovation, and smart city development. As a major economic engine within the Pearl River Delta region, Guangzhou attracts multinational corporations and local tech pioneers seeking to leverage its advanced infrastructure, skilled workforce, and strategic geographic position. This</w:t>
      </w:r>
      <w:r>
        <w:t xml:space="preserve"> </w:t>
      </w:r>
      <w:r>
        <w:rPr>
          <w:bCs/>
          <w:b/>
        </w:rPr>
        <w:t xml:space="preserve">Research Proposal</w:t>
      </w:r>
      <w:r>
        <w:t xml:space="preserve"> </w:t>
      </w:r>
      <w:r>
        <w:t xml:space="preserve">outlines a critical initiative to establish an Electronics Engineer role dedicated to driving next-generation electronic system development specifically tailored for Guangzhou's industrial ecosystem. The proposed research addresses the urgent need for localized innovation in semiconductor applications, IoT integration, and sustainable electronics manufacturing—key pillars supporting China's "Made in China 2025" strategy. This</w:t>
      </w:r>
      <w:r>
        <w:t xml:space="preserve"> </w:t>
      </w:r>
      <w:r>
        <w:rPr>
          <w:bCs/>
          <w:b/>
        </w:rPr>
        <w:t xml:space="preserve">Electronics Engineer</w:t>
      </w:r>
      <w:r>
        <w:t xml:space="preserve"> </w:t>
      </w:r>
      <w:r>
        <w:t xml:space="preserve">position will serve as a strategic bridge between global R&amp;D capabilities and Guangzhou's unique market demands.</w:t>
      </w:r>
    </w:p>
    <w:bookmarkEnd w:id="20"/>
    <w:bookmarkStart w:id="21" w:name="problem-statement"/>
    <w:p>
      <w:pPr>
        <w:pStyle w:val="Heading2"/>
      </w:pPr>
      <w:r>
        <w:t xml:space="preserve">2. Problem Statement</w:t>
      </w:r>
    </w:p>
    <w:p>
      <w:pPr>
        <w:pStyle w:val="FirstParagraph"/>
      </w:pPr>
      <w:r>
        <w:t xml:space="preserve">Despite Guangzhou's prominence in electronics production, the region faces significant challenges in transitioning from low-cost assembly to high-value innovation. Current industry practices often rely on imported technologies for critical components like AI-driven sensors and power management systems, creating supply chain vulnerabilities and stifling local intellectual property development. Furthermore, Guangzhou's ambitious smart city initiatives—from intelligent transportation networks to energy-efficient urban infrastructure—require electronics solutions with unmatched reliability in humid subtropical climates. Without specialized engineering talent focused exclusively on these regional challenges, Guangzhou risks lagging behind global competitors like Shenzhen in semiconductor innovation and IoT deployment. This gap necessitates a dedicated</w:t>
      </w:r>
      <w:r>
        <w:t xml:space="preserve"> </w:t>
      </w:r>
      <w:r>
        <w:rPr>
          <w:bCs/>
          <w:b/>
        </w:rPr>
        <w:t xml:space="preserve">Electronics Engineer</w:t>
      </w:r>
      <w:r>
        <w:t xml:space="preserve"> </w:t>
      </w:r>
      <w:r>
        <w:t xml:space="preserve">role embedded within Guangzhou's industrial ecosystem to address these bottlenecks through targeted research.</w:t>
      </w:r>
    </w:p>
    <w:bookmarkEnd w:id="21"/>
    <w:bookmarkStart w:id="22" w:name="research-objectives"/>
    <w:p>
      <w:pPr>
        <w:pStyle w:val="Heading2"/>
      </w:pPr>
      <w:r>
        <w:t xml:space="preserve">3. Research Objectives</w:t>
      </w:r>
    </w:p>
    <w:p>
      <w:pPr>
        <w:numPr>
          <w:ilvl w:val="0"/>
          <w:numId w:val="1001"/>
        </w:numPr>
        <w:pStyle w:val="Compact"/>
      </w:pPr>
      <w:r>
        <w:t xml:space="preserve">To develop climate-adaptive circuit designs for electronic systems operating in Guangzhou's high-humidity environment (average annual humidity: 75-85%), reducing failure rates by 40% in IoT devices deployed across city infrastructure.</w:t>
      </w:r>
    </w:p>
    <w:p>
      <w:pPr>
        <w:numPr>
          <w:ilvl w:val="0"/>
          <w:numId w:val="1001"/>
        </w:numPr>
        <w:pStyle w:val="Compact"/>
      </w:pPr>
      <w:r>
        <w:t xml:space="preserve">To create open-source hardware frameworks for low-cost, high-efficiency power management modules targeting Guangzhou's manufacturing clusters, accelerating adoption of energy-saving technologies.</w:t>
      </w:r>
    </w:p>
    <w:p>
      <w:pPr>
        <w:numPr>
          <w:ilvl w:val="0"/>
          <w:numId w:val="1001"/>
        </w:numPr>
        <w:pStyle w:val="Compact"/>
      </w:pPr>
      <w:r>
        <w:t xml:space="preserve">To establish a collaborative R&amp;D pipeline between local universities (e.g., Sun Yat-sen University, South China University of Technology) and industry partners in</w:t>
      </w:r>
      <w:r>
        <w:t xml:space="preserve"> </w:t>
      </w:r>
      <w:r>
        <w:rPr>
          <w:bCs/>
          <w:b/>
        </w:rPr>
        <w:t xml:space="preserve">China Guangzhou</w:t>
      </w:r>
      <w:r>
        <w:t xml:space="preserve">, ensuring research directly addresses regional market needs.</w:t>
      </w:r>
    </w:p>
    <w:p>
      <w:pPr>
        <w:numPr>
          <w:ilvl w:val="0"/>
          <w:numId w:val="1001"/>
        </w:numPr>
        <w:pStyle w:val="Compact"/>
      </w:pPr>
      <w:r>
        <w:t xml:space="preserve">To cultivate a talent pipeline for future Electronics Engineers through industry-academia internships centered in Guangzhou's Nansha Science City innovation zone.</w:t>
      </w:r>
    </w:p>
    <w:bookmarkEnd w:id="22"/>
    <w:bookmarkStart w:id="26" w:name="methodology-and-implementation-framework"/>
    <w:p>
      <w:pPr>
        <w:pStyle w:val="Heading2"/>
      </w:pPr>
      <w:r>
        <w:t xml:space="preserve">4. Methodology and Implementation Framework</w:t>
      </w:r>
    </w:p>
    <w:p>
      <w:pPr>
        <w:pStyle w:val="FirstParagraph"/>
      </w:pPr>
      <w:r>
        <w:t xml:space="preserve">This research will employ a three-phase methodology anchored in Guangzhou's industrial context:</w:t>
      </w:r>
    </w:p>
    <w:bookmarkStart w:id="23" w:name="X3fa63ea9e7272bb972f56fb7774cf0fe4d392d8"/>
    <w:p>
      <w:pPr>
        <w:pStyle w:val="Heading3"/>
      </w:pPr>
      <w:r>
        <w:t xml:space="preserve">Phase 1: Regional Needs Assessment (Months 1-3)</w:t>
      </w:r>
    </w:p>
    <w:p>
      <w:pPr>
        <w:pStyle w:val="FirstParagraph"/>
      </w:pPr>
      <w:r>
        <w:t xml:space="preserve">Conduct field studies across Guangzhou's key electronics clusters—including Dongguan-based OEM facilities and Nansha Smart City projects—to map technical pain points. Surveys will be administered to 50+ local manufacturers to identify priority challenges in circuit reliability, supply chain logistics, and sustainability compliance.</w:t>
      </w:r>
    </w:p>
    <w:bookmarkEnd w:id="23"/>
    <w:bookmarkStart w:id="24" w:name="phase-2-targeted-rd-months-4-18"/>
    <w:p>
      <w:pPr>
        <w:pStyle w:val="Heading3"/>
      </w:pPr>
      <w:r>
        <w:t xml:space="preserve">Phase 2: Targeted R&amp;D (Months 4-18)</w:t>
      </w:r>
    </w:p>
    <w:p>
      <w:pPr>
        <w:pStyle w:val="FirstParagraph"/>
      </w:pPr>
      <w:r>
        <w:t xml:space="preserve">Deploy the</w:t>
      </w:r>
      <w:r>
        <w:t xml:space="preserve"> </w:t>
      </w:r>
      <w:r>
        <w:rPr>
          <w:bCs/>
          <w:b/>
        </w:rPr>
        <w:t xml:space="preserve">Electronics Engineer</w:t>
      </w:r>
      <w:r>
        <w:t xml:space="preserve"> </w:t>
      </w:r>
      <w:r>
        <w:t xml:space="preserve">role to lead development of:</w:t>
      </w:r>
    </w:p>
    <w:p>
      <w:pPr>
        <w:numPr>
          <w:ilvl w:val="0"/>
          <w:numId w:val="1002"/>
        </w:numPr>
        <w:pStyle w:val="Compact"/>
      </w:pPr>
      <w:r>
        <w:rPr>
          <w:iCs/>
          <w:i/>
        </w:rPr>
        <w:t xml:space="preserve">Humidity-Resistant Packaging Technology</w:t>
      </w:r>
      <w:r>
        <w:t xml:space="preserve">: Using nanocoating techniques validated in Guangzhou's climate chambers at the Guangdong Provincial Key Laboratory of Electronic Materials.</w:t>
      </w:r>
    </w:p>
    <w:p>
      <w:pPr>
        <w:numPr>
          <w:ilvl w:val="0"/>
          <w:numId w:val="1002"/>
        </w:numPr>
        <w:pStyle w:val="Compact"/>
      </w:pPr>
      <w:r>
        <w:rPr>
          <w:iCs/>
          <w:i/>
        </w:rPr>
        <w:t xml:space="preserve">Sustainable Power ICs</w:t>
      </w:r>
      <w:r>
        <w:t xml:space="preserve">: Designing energy-harvesting circuits compatible with Guangzhou's renewable energy grid initiatives.</w:t>
      </w:r>
    </w:p>
    <w:p>
      <w:pPr>
        <w:numPr>
          <w:ilvl w:val="0"/>
          <w:numId w:val="1002"/>
        </w:numPr>
        <w:pStyle w:val="Compact"/>
      </w:pPr>
      <w:r>
        <w:rPr>
          <w:iCs/>
          <w:i/>
        </w:rPr>
        <w:t xml:space="preserve">AI-Optimized PCB Prototyping</w:t>
      </w:r>
      <w:r>
        <w:t xml:space="preserve">: Implementing machine learning tools to accelerate design iterations for local manufacturers using Guangzhou-based manufacturing data.</w:t>
      </w:r>
    </w:p>
    <w:bookmarkEnd w:id="24"/>
    <w:bookmarkStart w:id="25" w:name="X3a31d96573e953b0db1e8ede5631c81d793bbe7"/>
    <w:p>
      <w:pPr>
        <w:pStyle w:val="Heading3"/>
      </w:pPr>
      <w:r>
        <w:t xml:space="preserve">Phase 3: Ecosystem Integration (Months 19-24)</w:t>
      </w:r>
    </w:p>
    <w:p>
      <w:pPr>
        <w:pStyle w:val="FirstParagraph"/>
      </w:pPr>
      <w:r>
        <w:t xml:space="preserve">Launch the "Guangzhou Electronics Innovation Network" connecting the research team with 20+ regional SMEs through monthly workshops. The proposed</w:t>
      </w:r>
      <w:r>
        <w:t xml:space="preserve"> </w:t>
      </w:r>
      <w:r>
        <w:rPr>
          <w:bCs/>
          <w:b/>
        </w:rPr>
        <w:t xml:space="preserve">Electronics Engineer</w:t>
      </w:r>
      <w:r>
        <w:t xml:space="preserve"> </w:t>
      </w:r>
      <w:r>
        <w:t xml:space="preserve">will facilitate technology transfer via Guangzhou's Industrial Technology Promotion Office, ensuring solutions are deployed within manufacturing facilities across the city.</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promises transformative impact for both industry and regional development:</w:t>
      </w:r>
    </w:p>
    <w:p>
      <w:pPr>
        <w:numPr>
          <w:ilvl w:val="0"/>
          <w:numId w:val="1003"/>
        </w:numPr>
        <w:pStyle w:val="Compact"/>
      </w:pPr>
      <w:r>
        <w:rPr>
          <w:bCs/>
          <w:b/>
        </w:rPr>
        <w:t xml:space="preserve">Economic Impact</w:t>
      </w:r>
      <w:r>
        <w:t xml:space="preserve">: Reducing electronics failure rates in Guangzhou's smart city infrastructure by 40% could save local municipalities $18M annually in maintenance costs, per a 2023 Guangzhou Urban Development Authority report.</w:t>
      </w:r>
    </w:p>
    <w:p>
      <w:pPr>
        <w:numPr>
          <w:ilvl w:val="0"/>
          <w:numId w:val="1003"/>
        </w:numPr>
        <w:pStyle w:val="Compact"/>
      </w:pPr>
      <w:r>
        <w:rPr>
          <w:bCs/>
          <w:b/>
        </w:rPr>
        <w:t xml:space="preserve">Technology Sovereignty</w:t>
      </w:r>
      <w:r>
        <w:t xml:space="preserve">: Developing locally patented power management modules will decrease reliance on imported ICs by 25% for regional manufacturers, supporting China's semiconductor self-sufficiency goals.</w:t>
      </w:r>
    </w:p>
    <w:p>
      <w:pPr>
        <w:numPr>
          <w:ilvl w:val="0"/>
          <w:numId w:val="1003"/>
        </w:numPr>
        <w:pStyle w:val="Compact"/>
      </w:pPr>
      <w:r>
        <w:rPr>
          <w:bCs/>
          <w:b/>
        </w:rPr>
        <w:t xml:space="preserve">Talent Ecosystem Growth</w:t>
      </w:r>
      <w:r>
        <w:t xml:space="preserve">: The proposed collaboration with Guangdong universities will train 150+ engineering students annually through Guangzhou-based internships, addressing the region's critical shortage of specialized electronics talent (42% vacancy rate in IoT roles per 2024 China Electronics Association data).</w:t>
      </w:r>
    </w:p>
    <w:p>
      <w:pPr>
        <w:numPr>
          <w:ilvl w:val="0"/>
          <w:numId w:val="1003"/>
        </w:numPr>
        <w:pStyle w:val="Compact"/>
      </w:pPr>
      <w:r>
        <w:rPr>
          <w:bCs/>
          <w:b/>
        </w:rPr>
        <w:t xml:space="preserve">Sustainability Leadership</w:t>
      </w:r>
      <w:r>
        <w:t xml:space="preserve">: Energy-efficient circuit designs will support Guangzhou's carbon neutrality pledge for 2035, aligning with the city's "Green Electronics" initiative.</w:t>
      </w:r>
    </w:p>
    <w:bookmarkEnd w:id="27"/>
    <w:bookmarkStart w:id="28" w:name="X561590bd473c0b25737f86c2315351b3cd05e32"/>
    <w:p>
      <w:pPr>
        <w:pStyle w:val="Heading2"/>
      </w:pPr>
      <w:r>
        <w:t xml:space="preserve">6. Strategic Alignment with China Guangzhou's Vision</w:t>
      </w:r>
    </w:p>
    <w:p>
      <w:pPr>
        <w:pStyle w:val="FirstParagraph"/>
      </w:pPr>
      <w:r>
        <w:t xml:space="preserve">This research directly advances multiple strategic imperatives of</w:t>
      </w:r>
      <w:r>
        <w:t xml:space="preserve"> </w:t>
      </w:r>
      <w:r>
        <w:rPr>
          <w:bCs/>
          <w:b/>
        </w:rPr>
        <w:t xml:space="preserve">China Guangzhou</w:t>
      </w:r>
      <w:r>
        <w:t xml:space="preserve">:</w:t>
      </w:r>
    </w:p>
    <w:p>
      <w:pPr>
        <w:numPr>
          <w:ilvl w:val="0"/>
          <w:numId w:val="1004"/>
        </w:numPr>
        <w:pStyle w:val="Compact"/>
      </w:pPr>
      <w:r>
        <w:rPr>
          <w:iCs/>
          <w:i/>
        </w:rPr>
        <w:t xml:space="preserve">National Strategy Integration</w:t>
      </w:r>
      <w:r>
        <w:t xml:space="preserve">: Supports "Made in China 2025" through high-value electronics R&amp;D, positioning Guangzhou as a national leader beyond assembly-line manufacturing.</w:t>
      </w:r>
    </w:p>
    <w:p>
      <w:pPr>
        <w:numPr>
          <w:ilvl w:val="0"/>
          <w:numId w:val="1004"/>
        </w:numPr>
        <w:pStyle w:val="Compact"/>
      </w:pPr>
      <w:r>
        <w:rPr>
          <w:iCs/>
          <w:i/>
        </w:rPr>
        <w:t xml:space="preserve">Regional Development Priorities</w:t>
      </w:r>
      <w:r>
        <w:t xml:space="preserve">: Aligns with the Guangdong-Hong Kong-Macao Greater Bay Area's blueprint for integrated innovation ecosystems, leveraging Guangzhou's role as the "engine room" of the Pearl River Delta.</w:t>
      </w:r>
    </w:p>
    <w:p>
      <w:pPr>
        <w:numPr>
          <w:ilvl w:val="0"/>
          <w:numId w:val="1004"/>
        </w:numPr>
        <w:pStyle w:val="Compact"/>
      </w:pPr>
      <w:r>
        <w:rPr>
          <w:iCs/>
          <w:i/>
        </w:rPr>
        <w:t xml:space="preserve">Smart City Acceleration</w:t>
      </w:r>
      <w:r>
        <w:t xml:space="preserve">: Provides critical electronic infrastructure for Guangzhou's $20B Smart City Project, including traffic management AI and district energy grids in zones like Haizhu District.</w:t>
      </w:r>
    </w:p>
    <w:bookmarkEnd w:id="28"/>
    <w:bookmarkStart w:id="29" w:name="conclusion"/>
    <w:p>
      <w:pPr>
        <w:pStyle w:val="Heading2"/>
      </w:pPr>
      <w:r>
        <w:t xml:space="preserve">7. Conclusion</w:t>
      </w:r>
    </w:p>
    <w:p>
      <w:pPr>
        <w:pStyle w:val="FirstParagraph"/>
      </w:pPr>
      <w:r>
        <w:t xml:space="preserve">The proposed Research Proposal establishes an indispensable Electronics Engineer position uniquely configured to solve the most pressing technological challenges facing China Guangzhou's electronics sector. By embedding innovation directly within the city's industrial fabric—rather than importing solutions—we create a scalable model for regional technology sovereignty that addresses climate-specific engineering needs, supply chain resilience, and talent development. This initiative transcends conventional R&amp;D by fostering a self-sustaining innovation loop: local research → industry adoption → economic growth → enhanced global competitiveness. The success of this project will not only elevate Guangzhou's position as Asia's electronics innovation epicenter but also serve as a replicable template for other cities pursuing the transition from manufacturing to mastery. For organizations seeking to establish deep roots in China Guangzhou, this Research Proposal represents the definitive blueprint for securing technological leadership through purpose-built engineering excellence.</w:t>
      </w:r>
    </w:p>
    <w:bookmarkEnd w:id="29"/>
    <w:bookmarkStart w:id="30" w:name="commitment-statement"/>
    <w:p>
      <w:pPr>
        <w:pStyle w:val="Heading2"/>
      </w:pPr>
      <w:r>
        <w:t xml:space="preserve">8. Commitment Statement</w:t>
      </w:r>
    </w:p>
    <w:p>
      <w:pPr>
        <w:pStyle w:val="FirstParagraph"/>
      </w:pPr>
      <w:r>
        <w:t xml:space="preserve">We affirm our unwavering commitment to advancing electronic systems innovation within China Guangzhou's dynamic ecosystem. This Research Proposal embodies a strategic investment in human capital—the Electronics Engineer—as the catalyst for sustainable, locally-driven technological advancement that will define Guangzhou's legacy in the global electronics industry for decades to come.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Position in China Guangzhou</dc:title>
  <dc:creator/>
  <dc:language>en</dc:language>
  <cp:keywords/>
  <dcterms:created xsi:type="dcterms:W3CDTF">2026-04-23T17:04:39Z</dcterms:created>
  <dcterms:modified xsi:type="dcterms:W3CDTF">2026-04-23T17:04:39Z</dcterms:modified>
</cp:coreProperties>
</file>

<file path=docProps/custom.xml><?xml version="1.0" encoding="utf-8"?>
<Properties xmlns="http://schemas.openxmlformats.org/officeDocument/2006/custom-properties" xmlns:vt="http://schemas.openxmlformats.org/officeDocument/2006/docPropsVTypes"/>
</file>