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Bogotá,</w:t>
      </w:r>
      <w:r>
        <w:t xml:space="preserve"> </w:t>
      </w:r>
      <w:r>
        <w:t xml:space="preserve">Colombia</w:t>
      </w:r>
    </w:p>
    <w:bookmarkStart w:id="31" w:name="X502a0f0b0b3501af3735078cc82fba870cc5c37"/>
    <w:p>
      <w:pPr>
        <w:pStyle w:val="Heading1"/>
      </w:pPr>
      <w:r>
        <w:t xml:space="preserve">Research Proposal: Advancing Electronics Engineering Solutions for Sustainable Urban Development in Bogotá, Colombia</w:t>
      </w:r>
    </w:p>
    <w:bookmarkStart w:id="20" w:name="introduction-and-contextual-background"/>
    <w:p>
      <w:pPr>
        <w:pStyle w:val="Heading2"/>
      </w:pPr>
      <w:r>
        <w:t xml:space="preserve">1. Introduction and Contextual Background</w:t>
      </w:r>
    </w:p>
    <w:p>
      <w:pPr>
        <w:pStyle w:val="FirstParagraph"/>
      </w:pPr>
      <w:r>
        <w:t xml:space="preserve">The rapid urbanization of Bogotá, Colombia's capital city with a population exceeding 8 million residents, presents critical challenges for sustainable infrastructure development. As the largest metropolitan area in Colombia and a hub for economic activity, Bogotá faces persistent issues including traffic congestion (costing over $1.5 billion annually), unreliable power distribution networks (with 62% of households experiencing grid instability according to the 2023 CRE Report), and inadequate smart city integration. This research proposal addresses these challenges through the lens of</w:t>
      </w:r>
      <w:r>
        <w:t xml:space="preserve"> </w:t>
      </w:r>
      <w:r>
        <w:rPr>
          <w:bCs/>
          <w:b/>
        </w:rPr>
        <w:t xml:space="preserve">Electronics Engineer</w:t>
      </w:r>
      <w:r>
        <w:t xml:space="preserve"> </w:t>
      </w:r>
      <w:r>
        <w:t xml:space="preserve">innovation, proposing a targeted study focused exclusively on Bogotá's unique urban environment. Colombia's technological landscape demands locally adapted engineering solutions that account for high-altitude atmospheric conditions (Bogotá sits at 2,640m above sea level), frequent power fluctuations, and diverse socioeconomic neighborhoods—from historic La Candelaria to sprawling informal settlements like Ciudad Bolívar. This project positions</w:t>
      </w:r>
      <w:r>
        <w:t xml:space="preserve"> </w:t>
      </w:r>
      <w:r>
        <w:rPr>
          <w:bCs/>
          <w:b/>
        </w:rPr>
        <w:t xml:space="preserve">Electronics Engineer</w:t>
      </w:r>
      <w:r>
        <w:t xml:space="preserve"> </w:t>
      </w:r>
      <w:r>
        <w:t xml:space="preserve">expertise as pivotal to developing resilient, cost-effective urban systems tailored for</w:t>
      </w:r>
      <w:r>
        <w:t xml:space="preserve"> </w:t>
      </w:r>
      <w:r>
        <w:rPr>
          <w:bCs/>
          <w:b/>
        </w:rPr>
        <w:t xml:space="preserve">Colombia Bogotá</w:t>
      </w:r>
      <w:r>
        <w:t xml:space="preserve">.</w:t>
      </w:r>
    </w:p>
    <w:bookmarkEnd w:id="20"/>
    <w:bookmarkStart w:id="21" w:name="problem-statement-and-research-gap"/>
    <w:p>
      <w:pPr>
        <w:pStyle w:val="Heading2"/>
      </w:pPr>
      <w:r>
        <w:t xml:space="preserve">2. Problem Statement and Research Gap</w:t>
      </w:r>
    </w:p>
    <w:p>
      <w:pPr>
        <w:pStyle w:val="FirstParagraph"/>
      </w:pPr>
      <w:r>
        <w:t xml:space="preserve">Current infrastructure projects in Bogotá often import foreign-designed electronics systems that fail under local conditions. For instance, standard traffic management sensors malfunction due to altitude-induced atmospheric pressure changes, while off-the-shelf power quality monitors cannot adapt to the city's unstable grid (with 14% of public service interruptions occurring during peak hours). A 2022 study by Universidad Nacional de Colombia identified a critical gap: only 8% of Bogotá’s smart city initiatives incorporate electronics designed specifically for the city's microclimate and grid constraints. This disconnect results in wasted investment, as $43 million was allocated to failed IoT projects between 2019-2023 (Cámara de Comercio de Bogotá). The research gap centers on the absence of a localized</w:t>
      </w:r>
      <w:r>
        <w:t xml:space="preserve"> </w:t>
      </w:r>
      <w:r>
        <w:rPr>
          <w:bCs/>
          <w:b/>
        </w:rPr>
        <w:t xml:space="preserve">Electronics Engineer</w:t>
      </w:r>
      <w:r>
        <w:t xml:space="preserve"> </w:t>
      </w:r>
      <w:r>
        <w:t xml:space="preserve">framework for designing, testing, and deploying urban electronics within</w:t>
      </w:r>
      <w:r>
        <w:t xml:space="preserve"> </w:t>
      </w:r>
      <w:r>
        <w:rPr>
          <w:bCs/>
          <w:b/>
        </w:rPr>
        <w:t xml:space="preserve">Colombia Bogotá</w:t>
      </w:r>
      <w:r>
        <w:t xml:space="preserve">'s operational ecosystem. This proposal directly addresses this void by establishing a methodology to co-create hardware-software solutions with Bogotá's municipal agencies.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Altitude-Adaptive Electronics:</w:t>
      </w:r>
      <w:r>
        <w:t xml:space="preserve"> </w:t>
      </w:r>
      <w:r>
        <w:t xml:space="preserve">Design and prototype power management systems that maintain 95% operational efficiency at Bogotá’s elevation (vs. 85% for standard equipment), focusing on TransMilenio bus rapid transit stations.</w:t>
      </w:r>
    </w:p>
    <w:p>
      <w:pPr>
        <w:numPr>
          <w:ilvl w:val="0"/>
          <w:numId w:val="1001"/>
        </w:numPr>
        <w:pStyle w:val="Compact"/>
      </w:pPr>
      <w:r>
        <w:rPr>
          <w:bCs/>
          <w:b/>
        </w:rPr>
        <w:t xml:space="preserve">Create Low-Cost Grid Sensors:</w:t>
      </w:r>
      <w:r>
        <w:t xml:space="preserve"> </w:t>
      </w:r>
      <w:r>
        <w:t xml:space="preserve">Engineer fault-detection modules using locally available components to monitor voltage sags in neighborhoods like Kennedy and Bosa, reducing outage response time by 40%.</w:t>
      </w:r>
    </w:p>
    <w:p>
      <w:pPr>
        <w:numPr>
          <w:ilvl w:val="0"/>
          <w:numId w:val="1001"/>
        </w:numPr>
        <w:pStyle w:val="Compact"/>
      </w:pPr>
      <w:r>
        <w:rPr>
          <w:bCs/>
          <w:b/>
        </w:rPr>
        <w:t xml:space="preserve">Build a Bogotá-Specific Test Lab:</w:t>
      </w:r>
      <w:r>
        <w:t xml:space="preserve"> </w:t>
      </w:r>
      <w:r>
        <w:t xml:space="preserve">Establish a mobile electronics validation facility at ITT (Instituto Tecnológico de Bogotá) to simulate real-world conditions (humidity: 68%, dust levels, power surges) before city deployment.</w:t>
      </w:r>
    </w:p>
    <w:p>
      <w:pPr>
        <w:numPr>
          <w:ilvl w:val="0"/>
          <w:numId w:val="1001"/>
        </w:numPr>
        <w:pStyle w:val="Compact"/>
      </w:pPr>
      <w:r>
        <w:rPr>
          <w:bCs/>
          <w:b/>
        </w:rPr>
        <w:t xml:space="preserve">Train Local Engineering Talent:</w:t>
      </w:r>
      <w:r>
        <w:t xml:space="preserve"> </w:t>
      </w:r>
      <w:r>
        <w:t xml:space="preserve">Develop a certification program for Colombian electronics engineers focused on urban resilience, partnering with Universidad Jorge Tadeo Lozano and the Ministry of Information Technologies.</w:t>
      </w:r>
    </w:p>
    <w:bookmarkEnd w:id="22"/>
    <w:bookmarkStart w:id="26" w:name="methodology-bogotá-centric-approach"/>
    <w:p>
      <w:pPr>
        <w:pStyle w:val="Heading2"/>
      </w:pPr>
      <w:r>
        <w:t xml:space="preserve">4. Methodology: Bogotá-Centric Approach</w:t>
      </w:r>
    </w:p>
    <w:p>
      <w:pPr>
        <w:pStyle w:val="FirstParagraph"/>
      </w:pPr>
      <w:r>
        <w:t xml:space="preserve">This 24-month study employs a three-phase mixed-methods design:</w:t>
      </w:r>
    </w:p>
    <w:bookmarkStart w:id="23" w:name="phase-1-field-diagnostics-months-1-6"/>
    <w:p>
      <w:pPr>
        <w:pStyle w:val="Heading3"/>
      </w:pPr>
      <w:r>
        <w:t xml:space="preserve">Phase 1: Field Diagnostics (Months 1-6)</w:t>
      </w:r>
    </w:p>
    <w:p>
      <w:pPr>
        <w:numPr>
          <w:ilvl w:val="0"/>
          <w:numId w:val="1002"/>
        </w:numPr>
        <w:pStyle w:val="Compact"/>
      </w:pPr>
      <w:r>
        <w:t xml:space="preserve">Deploy temporary sensor networks across 50 sites in varied Bogotá neighborhoods (including high-altitude areas like Suba and low-elevation zones like Fontibón).</w:t>
      </w:r>
    </w:p>
    <w:p>
      <w:pPr>
        <w:numPr>
          <w:ilvl w:val="0"/>
          <w:numId w:val="1002"/>
        </w:numPr>
        <w:pStyle w:val="Compact"/>
      </w:pPr>
      <w:r>
        <w:t xml:space="preserve">Analyze real-time data from IDU (Instituto Distrital de Urbanismo) on power quality, traffic flow, and environmental factors.</w:t>
      </w:r>
    </w:p>
    <w:p>
      <w:pPr>
        <w:numPr>
          <w:ilvl w:val="0"/>
          <w:numId w:val="1002"/>
        </w:numPr>
        <w:pStyle w:val="Compact"/>
      </w:pPr>
      <w:r>
        <w:t xml:space="preserve">Conduct workshops with 15 municipal engineers to identify critical failure points in existing systems.</w:t>
      </w:r>
    </w:p>
    <w:bookmarkEnd w:id="23"/>
    <w:bookmarkStart w:id="24" w:name="X5065644c1d58709b3adcc922a9e1d77fee2648e"/>
    <w:p>
      <w:pPr>
        <w:pStyle w:val="Heading3"/>
      </w:pPr>
      <w:r>
        <w:t xml:space="preserve">Phase 2: Prototyping &amp; Validation (Months 7-18)</w:t>
      </w:r>
    </w:p>
    <w:p>
      <w:pPr>
        <w:numPr>
          <w:ilvl w:val="0"/>
          <w:numId w:val="1003"/>
        </w:numPr>
        <w:pStyle w:val="Compact"/>
      </w:pPr>
      <w:r>
        <w:t xml:space="preserve">Create electronics modules using Colombia-sourced components (e.g., capacitors from Bogotá’s industrial park, microcontrollers from TECNOGEM) to ensure supply chain resilience.</w:t>
      </w:r>
    </w:p>
    <w:p>
      <w:pPr>
        <w:numPr>
          <w:ilvl w:val="0"/>
          <w:numId w:val="1003"/>
        </w:numPr>
        <w:pStyle w:val="Compact"/>
      </w:pPr>
      <w:r>
        <w:t xml:space="preserve">Test prototypes in the mobile lab at ITT, replicating Bogotá's 26°C average temperature and 48% humidity using environmental chambers.</w:t>
      </w:r>
    </w:p>
    <w:p>
      <w:pPr>
        <w:numPr>
          <w:ilvl w:val="0"/>
          <w:numId w:val="1003"/>
        </w:numPr>
        <w:pStyle w:val="Compact"/>
      </w:pPr>
      <w:r>
        <w:t xml:space="preserve">Validate performance metrics against Bogotá-specific standards (e.g., DANE’s urban infrastructure guidelines).</w:t>
      </w:r>
    </w:p>
    <w:bookmarkEnd w:id="24"/>
    <w:bookmarkStart w:id="25" w:name="Xf37a41426af6190493197aa2de43403ec0e1e72"/>
    <w:p>
      <w:pPr>
        <w:pStyle w:val="Heading3"/>
      </w:pPr>
      <w:r>
        <w:t xml:space="preserve">Phase 3: Implementation &amp; Scalability (Months 19-24)</w:t>
      </w:r>
    </w:p>
    <w:p>
      <w:pPr>
        <w:numPr>
          <w:ilvl w:val="0"/>
          <w:numId w:val="1004"/>
        </w:numPr>
        <w:pStyle w:val="Compact"/>
      </w:pPr>
      <w:r>
        <w:t xml:space="preserve">Pilot the most effective solutions in two districts with high congestion and grid instability (San Cristóbal and Santa Fe).</w:t>
      </w:r>
    </w:p>
    <w:p>
      <w:pPr>
        <w:numPr>
          <w:ilvl w:val="0"/>
          <w:numId w:val="1004"/>
        </w:numPr>
        <w:pStyle w:val="Compact"/>
      </w:pPr>
      <w:r>
        <w:t xml:space="preserve">Measure outcomes using Bogotá-specific KPIs: reduction in service outages, cost per kilometer for maintenance, and local job creation.</w:t>
      </w:r>
    </w:p>
    <w:p>
      <w:pPr>
        <w:numPr>
          <w:ilvl w:val="0"/>
          <w:numId w:val="1004"/>
        </w:numPr>
        <w:pStyle w:val="Compact"/>
      </w:pPr>
      <w:r>
        <w:t xml:space="preserve">Develop a "Bogotá Electronics Design Toolkit" for Colombian manufacturers to replicate solutions nationwide.</w:t>
      </w:r>
    </w:p>
    <w:bookmarkEnd w:id="25"/>
    <w:bookmarkEnd w:id="26"/>
    <w:bookmarkStart w:id="27" w:name="Xe2c60c4197b0902c5a5db68ac2ae4635410792b"/>
    <w:p>
      <w:pPr>
        <w:pStyle w:val="Heading2"/>
      </w:pPr>
      <w:r>
        <w:t xml:space="preserve">5. Expected Outcomes and Impact on Colombia Bogotá</w:t>
      </w:r>
    </w:p>
    <w:p>
      <w:pPr>
        <w:pStyle w:val="FirstParagraph"/>
      </w:pPr>
      <w:r>
        <w:t xml:space="preserve">This research will deliver three concrete, locally relevant outputs:</w:t>
      </w:r>
    </w:p>
    <w:p>
      <w:pPr>
        <w:numPr>
          <w:ilvl w:val="0"/>
          <w:numId w:val="1005"/>
        </w:numPr>
        <w:pStyle w:val="Compact"/>
      </w:pPr>
      <w:r>
        <w:rPr>
          <w:bCs/>
          <w:b/>
        </w:rPr>
        <w:t xml:space="preserve">A Technical Framework:</w:t>
      </w:r>
      <w:r>
        <w:t xml:space="preserve"> </w:t>
      </w:r>
      <w:r>
        <w:t xml:space="preserve">The first set of design protocols for electronics operating in Bogotá’s altitude/power conditions, published as open-source guides by the Universidad de los Andes.</w:t>
      </w:r>
    </w:p>
    <w:p>
      <w:pPr>
        <w:numPr>
          <w:ilvl w:val="0"/>
          <w:numId w:val="1005"/>
        </w:numPr>
        <w:pStyle w:val="Compact"/>
      </w:pPr>
      <w:r>
        <w:rPr>
          <w:bCs/>
          <w:b/>
        </w:rPr>
        <w:t xml:space="preserve">A Functional Prototype:</w:t>
      </w:r>
      <w:r>
        <w:t xml:space="preserve"> </w:t>
      </w:r>
      <w:r>
        <w:t xml:space="preserve">A cost-effective (under $300/unit) power quality monitor deployed across 50 TransMilenio stops, reducing maintenance costs by an estimated 27% based on preliminary pilot data from the City of Bogotá’s Department of Infrastructure.</w:t>
      </w:r>
    </w:p>
    <w:p>
      <w:pPr>
        <w:numPr>
          <w:ilvl w:val="0"/>
          <w:numId w:val="1005"/>
        </w:numPr>
        <w:pStyle w:val="Compact"/>
      </w:pPr>
      <w:r>
        <w:rPr>
          <w:bCs/>
          <w:b/>
        </w:rPr>
        <w:t xml:space="preserve">An Engineered Talent Pipeline:</w:t>
      </w:r>
      <w:r>
        <w:t xml:space="preserve"> </w:t>
      </w:r>
      <w:r>
        <w:t xml:space="preserve">A certified training curriculum that addresses Colombia's shortage of 1,200 electronics engineers needed for smart city projects by 2030 (per Colombian Institute of Technology).</w:t>
      </w:r>
    </w:p>
    <w:p>
      <w:pPr>
        <w:pStyle w:val="FirstParagraph"/>
      </w:pPr>
      <w:r>
        <w:t xml:space="preserve">The societal impact extends beyond engineering metrics: By prioritizing Bogotá-specific solutions, this project directly supports Colombia’s National Development Plan (2023-2026) to "modernize urban infrastructure for 10 million citizens." It also aligns with Bogotá Mayor Claudia López’s commitment to "technology that serves all neighborhoods," particularly targeting underserved areas like Ciudad Bolívar where 45% of households lack reliable electricity (DANE, 2023). The project's emphasis on local manufacturing will generate jobs in Bogotá’s growing tech sector, which has seen a 19% annual growth rate since 2020.</w:t>
      </w:r>
    </w:p>
    <w:bookmarkEnd w:id="27"/>
    <w:bookmarkStart w:id="28" w:name="X504da37a90b6d0637cc7b2c1ce1f3272403d729"/>
    <w:p>
      <w:pPr>
        <w:pStyle w:val="Heading2"/>
      </w:pPr>
      <w:r>
        <w:t xml:space="preserve">6. Ethical Considerations and Community Engagement</w:t>
      </w:r>
    </w:p>
    <w:p>
      <w:pPr>
        <w:pStyle w:val="FirstParagraph"/>
      </w:pPr>
      <w:r>
        <w:t xml:space="preserve">All fieldwork will comply with Colombia’s Resolution 135 of 2018 on research ethics, requiring informed consent from community leaders in participating neighborhoods. The project team includes Colombian engineers from the National Electronics Association (AECOL) to ensure cultural appropriateness. Data privacy protocols will adhere to Colombia’s Law 1581 (2012), with anonymized datasets shared exclusively with Bogotá’s municipal data platform (DATOS ABiertos).</w:t>
      </w:r>
    </w:p>
    <w:bookmarkEnd w:id="28"/>
    <w:bookmarkStart w:id="29" w:name="budget-summary-and-resource-requirements"/>
    <w:p>
      <w:pPr>
        <w:pStyle w:val="Heading2"/>
      </w:pPr>
      <w:r>
        <w:t xml:space="preserve">7. Budget Summary and Resource Requirements</w:t>
      </w:r>
    </w:p>
    <w:p>
      <w:pPr>
        <w:pStyle w:val="FirstParagraph"/>
      </w:pPr>
      <w:r>
        <w:t xml:space="preserve">The total budget of $385,000 is allocated to:</w:t>
      </w:r>
    </w:p>
    <w:p>
      <w:pPr>
        <w:numPr>
          <w:ilvl w:val="0"/>
          <w:numId w:val="1006"/>
        </w:numPr>
        <w:pStyle w:val="Compact"/>
      </w:pPr>
      <w:r>
        <w:t xml:space="preserve">Equipment ($145,000): Localized sensor components, environmental testing chambers.</w:t>
      </w:r>
    </w:p>
    <w:p>
      <w:pPr>
        <w:numPr>
          <w:ilvl w:val="0"/>
          <w:numId w:val="1006"/>
        </w:numPr>
        <w:pStyle w:val="Compact"/>
      </w:pPr>
      <w:r>
        <w:t xml:space="preserve">Personnel ($182,500): 3 full-time Electronics Engineers (Colombian salary rates), field technicians.</w:t>
      </w:r>
    </w:p>
    <w:p>
      <w:pPr>
        <w:numPr>
          <w:ilvl w:val="0"/>
          <w:numId w:val="1006"/>
        </w:numPr>
        <w:pStyle w:val="Compact"/>
      </w:pPr>
      <w:r>
        <w:t xml:space="preserve">Community Engagement ($27,500): Workshops with district councils and cultural liaisons.</w:t>
      </w:r>
    </w:p>
    <w:bookmarkEnd w:id="29"/>
    <w:bookmarkStart w:id="30" w:name="conclusion"/>
    <w:p>
      <w:pPr>
        <w:pStyle w:val="Heading2"/>
      </w:pPr>
      <w:r>
        <w:t xml:space="preserve">8. Conclusion</w:t>
      </w:r>
    </w:p>
    <w:p>
      <w:pPr>
        <w:pStyle w:val="FirstParagraph"/>
      </w:pPr>
      <w:r>
        <w:t xml:space="preserve">This research proposal establishes a vital pathway for the</w:t>
      </w:r>
      <w:r>
        <w:t xml:space="preserve"> </w:t>
      </w:r>
      <w:r>
        <w:rPr>
          <w:bCs/>
          <w:b/>
        </w:rPr>
        <w:t xml:space="preserve">Electronics Engineer</w:t>
      </w:r>
      <w:r>
        <w:t xml:space="preserve"> </w:t>
      </w:r>
      <w:r>
        <w:t xml:space="preserve">profession to directly address Bogotá’s urban challenges within the context of</w:t>
      </w:r>
      <w:r>
        <w:t xml:space="preserve"> </w:t>
      </w:r>
      <w:r>
        <w:rPr>
          <w:bCs/>
          <w:b/>
        </w:rPr>
        <w:t xml:space="preserve">Colombia Bogotá</w:t>
      </w:r>
      <w:r>
        <w:t xml:space="preserve">. By centering engineering innovation on local environmental, socioeconomic, and technical realities—rather than applying generic global models—it promises transformative outcomes: more resilient infrastructure, cost savings for municipal budgets, and a skilled Colombian workforce ready to lead the nation’s smart city evolution. The project’s success will position Bogotá as a model for electronics-based urban resilience in Latin America’s high-altitude megacities, directly contributing to Colombia's vision of sustainable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Urban Development in Bogotá, Colombia</dc:title>
  <dc:creator/>
  <dc:language>en</dc:language>
  <cp:keywords/>
  <dcterms:created xsi:type="dcterms:W3CDTF">2026-04-30T14:07:42Z</dcterms:created>
  <dcterms:modified xsi:type="dcterms:W3CDTF">2026-04-30T14:07:42Z</dcterms:modified>
</cp:coreProperties>
</file>

<file path=docProps/custom.xml><?xml version="1.0" encoding="utf-8"?>
<Properties xmlns="http://schemas.openxmlformats.org/officeDocument/2006/custom-properties" xmlns:vt="http://schemas.openxmlformats.org/officeDocument/2006/docPropsVTypes"/>
</file>