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Indonesia</w:t>
      </w:r>
      <w:r>
        <w:t xml:space="preserve"> </w:t>
      </w:r>
      <w:r>
        <w:t xml:space="preserve">Jakarta</w:t>
      </w:r>
    </w:p>
    <w:bookmarkStart w:id="30" w:name="Xf32127e986080f6fe61153a7ab9961281626986"/>
    <w:p>
      <w:pPr>
        <w:pStyle w:val="Heading1"/>
      </w:pPr>
      <w:r>
        <w:t xml:space="preserve">Research Proposal: Advancing Electronics Engineering Solutions for Sustainable Urban Development in Indonesia Jakarta</w:t>
      </w:r>
    </w:p>
    <w:bookmarkStart w:id="20" w:name="introduction-and-background"/>
    <w:p>
      <w:pPr>
        <w:pStyle w:val="Heading2"/>
      </w:pPr>
      <w:r>
        <w:t xml:space="preserve">1. Introduction and Background</w:t>
      </w:r>
    </w:p>
    <w:p>
      <w:pPr>
        <w:pStyle w:val="FirstParagraph"/>
      </w:pPr>
      <w:r>
        <w:t xml:space="preserve">The rapid urbanization of Indonesia Jakarta presents unprecedented challenges in infrastructure, energy management, and environmental sustainability. As the capital city of Indonesia with over 30 million inhabitants, Jakarta faces critical issues including traffic congestion, flood risks, power grid inefficiencies, and inadequate smart city infrastructure. This research proposal outlines a comprehensive study to develop cutting-edge electronics engineering solutions specifically tailored for Jakarta's complex urban environment. The role of an</w:t>
      </w:r>
      <w:r>
        <w:t xml:space="preserve"> </w:t>
      </w:r>
      <w:r>
        <w:rPr>
          <w:bCs/>
          <w:b/>
        </w:rPr>
        <w:t xml:space="preserve">Electronics Engineer</w:t>
      </w:r>
      <w:r>
        <w:t xml:space="preserve"> </w:t>
      </w:r>
      <w:r>
        <w:t xml:space="preserve">is pivotal in designing adaptive electronic systems that address these challenges through innovation in sensor networks, renewable energy integration, and IoT-based monitoring platforms. This project aligns with Indonesia's national vision for smart cities (Indonesia Smart City Index) and Jakarta's strategic roadmap for sustainable development.</w:t>
      </w:r>
    </w:p>
    <w:bookmarkEnd w:id="20"/>
    <w:bookmarkStart w:id="21" w:name="problem-statement"/>
    <w:p>
      <w:pPr>
        <w:pStyle w:val="Heading2"/>
      </w:pPr>
      <w:r>
        <w:t xml:space="preserve">2. Problem Statement</w:t>
      </w:r>
    </w:p>
    <w:p>
      <w:pPr>
        <w:pStyle w:val="FirstParagraph"/>
      </w:pPr>
      <w:r>
        <w:t xml:space="preserve">Current electronic infrastructure in Jakarta suffers from critical gaps:</w:t>
      </w:r>
    </w:p>
    <w:p>
      <w:pPr>
        <w:pStyle w:val="BodyText"/>
      </w:pPr>
      <w:r>
        <w:rPr>
          <w:bCs/>
          <w:b/>
        </w:rPr>
        <w:t xml:space="preserve">Inefficient Energy Systems:</w:t>
      </w:r>
      <w:r>
        <w:t xml:space="preserve"> </w:t>
      </w:r>
      <w:r>
        <w:t xml:space="preserve">Jakarta's power grid experiences 30% higher peak-load losses compared to regional benchmarks due to outdated distribution electronics.</w:t>
      </w:r>
    </w:p>
    <w:p>
      <w:pPr>
        <w:pStyle w:val="BodyText"/>
      </w:pPr>
      <w:r>
        <w:rPr>
          <w:bCs/>
          <w:b/>
        </w:rPr>
        <w:t xml:space="preserve">Flood Vulnerability:</w:t>
      </w:r>
      <w:r>
        <w:t xml:space="preserve"> </w:t>
      </w:r>
      <w:r>
        <w:t xml:space="preserve">Existing water level monitoring relies on manual sensor readings, causing delayed disaster responses during monsoon seasons.</w:t>
      </w:r>
    </w:p>
    <w:p>
      <w:pPr>
        <w:pStyle w:val="BodyText"/>
      </w:pPr>
      <w:r>
        <w:rPr>
          <w:bCs/>
          <w:b/>
        </w:rPr>
        <w:t xml:space="preserve">Sustainable Mobility Gap:</w:t>
      </w:r>
      <w:r>
        <w:t xml:space="preserve"> </w:t>
      </w:r>
      <w:r>
        <w:t xml:space="preserve">Traffic management systems lack real-time adaptive control, contributing to 15% of Jakarta's CO2 emissions from idling vehicles.</w:t>
      </w:r>
    </w:p>
    <w:p>
      <w:pPr>
        <w:pStyle w:val="FirstParagraph"/>
      </w:pPr>
      <w:r>
        <w:t xml:space="preserve">Without intervention, these issues will exacerbate economic losses (projected at $1.2 billion annually by 2035) and compromise Jakarta's status as a leading Southeast Asian metropolis. A specialized</w:t>
      </w:r>
      <w:r>
        <w:t xml:space="preserve"> </w:t>
      </w:r>
      <w:r>
        <w:rPr>
          <w:bCs/>
          <w:b/>
        </w:rPr>
        <w:t xml:space="preserve">Electronics Engineer</w:t>
      </w:r>
      <w:r>
        <w:t xml:space="preserve"> </w:t>
      </w:r>
      <w:r>
        <w:t xml:space="preserve">must lead the development of context-aware electronic systems that leverage local conditions—such as high humidity, salt corrosion, and dense urban topography—to create resilient solutions.</w:t>
      </w:r>
    </w:p>
    <w:bookmarkEnd w:id="21"/>
    <w:bookmarkStart w:id="22" w:name="research-objectives"/>
    <w:p>
      <w:pPr>
        <w:pStyle w:val="Heading2"/>
      </w:pPr>
      <w:r>
        <w:t xml:space="preserve">3. Research Objectives</w:t>
      </w:r>
    </w:p>
    <w:p>
      <w:pPr>
        <w:numPr>
          <w:ilvl w:val="0"/>
          <w:numId w:val="1002"/>
        </w:numPr>
        <w:pStyle w:val="Compact"/>
      </w:pPr>
      <w:r>
        <w:rPr>
          <w:bCs/>
          <w:b/>
        </w:rPr>
        <w:t xml:space="preserve">Develop Low-Cost Sensor Networks:</w:t>
      </w:r>
      <w:r>
        <w:t xml:space="preserve"> </w:t>
      </w:r>
      <w:r>
        <w:t xml:space="preserve">Design weather-resistant IoT sensors for flood monitoring using locally available materials (e.g., corrosion-inhibited copper alloys), targeting 40% cost reduction over imported systems.</w:t>
      </w:r>
    </w:p>
    <w:p>
      <w:pPr>
        <w:numPr>
          <w:ilvl w:val="0"/>
          <w:numId w:val="1002"/>
        </w:numPr>
        <w:pStyle w:val="Compact"/>
      </w:pPr>
      <w:r>
        <w:rPr>
          <w:bCs/>
          <w:b/>
        </w:rPr>
        <w:t xml:space="preserve">Optimize Grid Management:</w:t>
      </w:r>
      <w:r>
        <w:t xml:space="preserve"> </w:t>
      </w:r>
      <w:r>
        <w:t xml:space="preserve">Create adaptive power distribution electronics that dynamically reroute energy during peak hours, reducing losses by 25% in Jakarta's central districts.</w:t>
      </w:r>
    </w:p>
    <w:p>
      <w:pPr>
        <w:numPr>
          <w:ilvl w:val="0"/>
          <w:numId w:val="1002"/>
        </w:numPr>
        <w:pStyle w:val="Compact"/>
      </w:pPr>
      <w:r>
        <w:rPr>
          <w:bCs/>
          <w:b/>
        </w:rPr>
        <w:t xml:space="preserve">Integrate AI-Driven Traffic Systems:</w:t>
      </w:r>
      <w:r>
        <w:t xml:space="preserve"> </w:t>
      </w:r>
      <w:r>
        <w:t xml:space="preserve">Engineer edge-computing modules for traffic lights that process real-time vehicle data using Indonesian-language voice recognition (supporting Bahasa Indonesia and Javanese dialects).</w:t>
      </w:r>
    </w:p>
    <w:p>
      <w:pPr>
        <w:numPr>
          <w:ilvl w:val="0"/>
          <w:numId w:val="1002"/>
        </w:numPr>
        <w:pStyle w:val="Compact"/>
      </w:pPr>
      <w:r>
        <w:rPr>
          <w:bCs/>
          <w:b/>
        </w:rPr>
        <w:t xml:space="preserve">Build Local Capacity:</w:t>
      </w:r>
      <w:r>
        <w:t xml:space="preserve"> </w:t>
      </w:r>
      <w:r>
        <w:t xml:space="preserve">Establish a training framework at Universitas Gadjah Mada to upskill 200+ local electronics technicians in Jakarta's smart infrastructure maintenance.</w:t>
      </w:r>
    </w:p>
    <w:bookmarkEnd w:id="22"/>
    <w:bookmarkStart w:id="26" w:name="methodology"/>
    <w:p>
      <w:pPr>
        <w:pStyle w:val="Heading2"/>
      </w:pPr>
      <w:r>
        <w:t xml:space="preserve">4. Methodology</w:t>
      </w:r>
    </w:p>
    <w:p>
      <w:pPr>
        <w:pStyle w:val="FirstParagraph"/>
      </w:pPr>
      <w:r>
        <w:t xml:space="preserve">This interdisciplinary project employs a three-phase approach, guided by the expertise of an</w:t>
      </w:r>
      <w:r>
        <w:t xml:space="preserve"> </w:t>
      </w:r>
      <w:r>
        <w:rPr>
          <w:bCs/>
          <w:b/>
        </w:rPr>
        <w:t xml:space="preserve">Electronics Engineer</w:t>
      </w:r>
      <w:r>
        <w:t xml:space="preserve"> </w:t>
      </w:r>
      <w:r>
        <w:t xml:space="preserve">with Southeast Asian urban experience:</w:t>
      </w:r>
    </w:p>
    <w:bookmarkStart w:id="23" w:name="Xed7d03c7c150e97a0f70a22bef0df3a26bed80e"/>
    <w:p>
      <w:pPr>
        <w:pStyle w:val="Heading3"/>
      </w:pPr>
      <w:r>
        <w:t xml:space="preserve">Phase 1: Field Assessment &amp; Localization (Months 1-6)</w:t>
      </w:r>
    </w:p>
    <w:p>
      <w:pPr>
        <w:numPr>
          <w:ilvl w:val="0"/>
          <w:numId w:val="1003"/>
        </w:numPr>
        <w:pStyle w:val="Compact"/>
      </w:pPr>
      <w:r>
        <w:t xml:space="preserve">Collaborate with Jakarta's Dinas Perhubungan (Transportation Office) and PLN (State Electricity Company) to map existing infrastructure vulnerabilities.</w:t>
      </w:r>
    </w:p>
    <w:p>
      <w:pPr>
        <w:numPr>
          <w:ilvl w:val="0"/>
          <w:numId w:val="1003"/>
        </w:numPr>
        <w:pStyle w:val="Compact"/>
      </w:pPr>
      <w:r>
        <w:t xml:space="preserve">Conduct environmental testing of electronic components in Jakarta's specific conditions (humidity: 85%, temperature: 32°C, corrosive coastal air).</w:t>
      </w:r>
    </w:p>
    <w:p>
      <w:pPr>
        <w:numPr>
          <w:ilvl w:val="0"/>
          <w:numId w:val="1003"/>
        </w:numPr>
        <w:pStyle w:val="Compact"/>
      </w:pPr>
      <w:r>
        <w:t xml:space="preserve">Adapt sensor designs using locally sourced materials to ensure cost-effectiveness and cultural relevance for Indonesia Jakarta communities.</w:t>
      </w:r>
    </w:p>
    <w:bookmarkEnd w:id="23"/>
    <w:bookmarkStart w:id="24" w:name="X3000960dcc283d87e7fa3729ef1cbb35f943fd0"/>
    <w:p>
      <w:pPr>
        <w:pStyle w:val="Heading3"/>
      </w:pPr>
      <w:r>
        <w:t xml:space="preserve">Phase 2: Prototype Development (Months 7-18)</w:t>
      </w:r>
    </w:p>
    <w:p>
      <w:pPr>
        <w:numPr>
          <w:ilvl w:val="0"/>
          <w:numId w:val="1004"/>
        </w:numPr>
        <w:pStyle w:val="Compact"/>
      </w:pPr>
      <w:r>
        <w:t xml:space="preserve">Build modular electronic systems using Raspberry Pi 5 and ESP32 microcontrollers, programmed for Indonesian language interfaces.</w:t>
      </w:r>
    </w:p>
    <w:p>
      <w:pPr>
        <w:numPr>
          <w:ilvl w:val="0"/>
          <w:numId w:val="1004"/>
        </w:numPr>
        <w:pStyle w:val="Compact"/>
      </w:pPr>
      <w:r>
        <w:t xml:space="preserve">Implement energy-harvesting circuits powered by solar/wind to reduce grid dependency in remote flood zones.</w:t>
      </w:r>
    </w:p>
    <w:p>
      <w:pPr>
        <w:numPr>
          <w:ilvl w:val="0"/>
          <w:numId w:val="1004"/>
        </w:numPr>
        <w:pStyle w:val="Compact"/>
      </w:pPr>
      <w:r>
        <w:t xml:space="preserve">Validate prototypes through controlled simulations at Jakarta's National Disaster Management Agency (BNPB) facility.</w:t>
      </w:r>
    </w:p>
    <w:bookmarkEnd w:id="24"/>
    <w:bookmarkStart w:id="25" w:name="X96b014b8097f325c1fc4aa244f10b2eef08178d"/>
    <w:p>
      <w:pPr>
        <w:pStyle w:val="Heading3"/>
      </w:pPr>
      <w:r>
        <w:t xml:space="preserve">Phase 3: Pilot Deployment &amp; Scalability (Months 19-24)</w:t>
      </w:r>
    </w:p>
    <w:p>
      <w:pPr>
        <w:numPr>
          <w:ilvl w:val="0"/>
          <w:numId w:val="1005"/>
        </w:numPr>
        <w:pStyle w:val="Compact"/>
      </w:pPr>
      <w:r>
        <w:t xml:space="preserve">Deploy systems in three Jakarta sub-districts (Tangerang, Bekasi, and Cipete) with community feedback loops.</w:t>
      </w:r>
    </w:p>
    <w:p>
      <w:pPr>
        <w:numPr>
          <w:ilvl w:val="0"/>
          <w:numId w:val="1005"/>
        </w:numPr>
        <w:pStyle w:val="Compact"/>
      </w:pPr>
      <w:r>
        <w:t xml:space="preserve">Measure metrics: flood response time reduction, grid loss percentages, and traffic flow efficiency.</w:t>
      </w:r>
    </w:p>
    <w:p>
      <w:pPr>
        <w:numPr>
          <w:ilvl w:val="0"/>
          <w:numId w:val="1005"/>
        </w:numPr>
        <w:pStyle w:val="Compact"/>
      </w:pPr>
      <w:r>
        <w:t xml:space="preserve">Create a scalable blueprint for replication across Indonesia's 510 cities under the National Smart City Program.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rPr>
          <w:bCs/>
          <w:b/>
        </w:rPr>
        <w:t xml:space="preserve">Technical Innovations:</w:t>
      </w:r>
      <w:r>
        <w:t xml:space="preserve"> </w:t>
      </w:r>
      <w:r>
        <w:t xml:space="preserve">First Jakarta-specific flood monitoring system with 90% operational uptime in high-humidity conditions.</w:t>
      </w:r>
    </w:p>
    <w:p>
      <w:pPr>
        <w:numPr>
          <w:ilvl w:val="0"/>
          <w:numId w:val="1006"/>
        </w:numPr>
        <w:pStyle w:val="Compact"/>
      </w:pPr>
      <w:r>
        <w:rPr>
          <w:bCs/>
          <w:b/>
        </w:rPr>
        <w:t xml:space="preserve">Economic Impact:</w:t>
      </w:r>
      <w:r>
        <w:t xml:space="preserve"> </w:t>
      </w:r>
      <w:r>
        <w:t xml:space="preserve">Estimated $850K annual savings for Jakarta's utilities through reduced power losses and flood damage mitigation.</w:t>
      </w:r>
    </w:p>
    <w:p>
      <w:pPr>
        <w:numPr>
          <w:ilvl w:val="0"/>
          <w:numId w:val="1006"/>
        </w:numPr>
        <w:pStyle w:val="Compact"/>
      </w:pPr>
      <w:r>
        <w:rPr>
          <w:bCs/>
          <w:b/>
        </w:rPr>
        <w:t xml:space="preserve">Social Value:</w:t>
      </w:r>
      <w:r>
        <w:t xml:space="preserve"> </w:t>
      </w:r>
      <w:r>
        <w:t xml:space="preserve">Enhanced disaster resilience for 1.2 million residents in flood-prone areas, directly supporting Indonesia's Sustainable Development Goals (SDG 11: Sustainable Cities).</w:t>
      </w:r>
    </w:p>
    <w:p>
      <w:pPr>
        <w:numPr>
          <w:ilvl w:val="0"/>
          <w:numId w:val="1006"/>
        </w:numPr>
        <w:pStyle w:val="Compact"/>
      </w:pPr>
      <w:r>
        <w:rPr>
          <w:bCs/>
          <w:b/>
        </w:rPr>
        <w:t xml:space="preserve">Industry Leadership:</w:t>
      </w:r>
      <w:r>
        <w:t xml:space="preserve"> </w:t>
      </w:r>
      <w:r>
        <w:t xml:space="preserve">A new standard for electronics engineering practices in tropical urban environments, positioning Indonesia Jakarta as a regional innovation hub.</w:t>
      </w:r>
    </w:p>
    <w:p>
      <w:pPr>
        <w:pStyle w:val="FirstParagraph"/>
      </w:pPr>
      <w:r>
        <w:t xml:space="preserve">The findings will be published in IEEE journals and presented at the Indonesia Electronics Engineering Society (IEES) Congress, ensuring knowledge transfer to both academia and industry. Crucially, the project embeds local talent—80% of research technicians will be recruited from Jakarta-based vocational schools—aligning with Indonesia's "Budaya Kerja" (work culture) principles that prioritize community-centric development.</w:t>
      </w:r>
    </w:p>
    <w:bookmarkEnd w:id="27"/>
    <w:bookmarkStart w:id="28" w:name="budget-and-timeline"/>
    <w:p>
      <w:pPr>
        <w:pStyle w:val="Heading2"/>
      </w:pPr>
      <w:r>
        <w:t xml:space="preserve">6. Budget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(USD)</w:t>
            </w:r>
          </w:p>
        </w:tc>
      </w:tr>
      <w:tr>
        <w:tc>
          <w:tcPr/>
          <w:p>
            <w:pPr>
              <w:pStyle w:val="Compact"/>
              <w:jc w:val="left"/>
            </w:pPr>
            <w:r>
              <w:t xml:space="preserve">Field Assessment &amp; Localization</w:t>
            </w:r>
          </w:p>
        </w:tc>
        <w:tc>
          <w:tcPr/>
          <w:p>
            <w:pPr>
              <w:pStyle w:val="Compact"/>
              <w:jc w:val="left"/>
            </w:pPr>
            <w:r>
              <w:t xml:space="preserve">6 months</w:t>
            </w:r>
          </w:p>
        </w:tc>
        <w:tc>
          <w:tcPr/>
          <w:p>
            <w:pPr>
              <w:pStyle w:val="Compact"/>
              <w:jc w:val="left"/>
            </w:pPr>
            <w:r>
              <w:t xml:space="preserve">$180,000</w:t>
            </w:r>
          </w:p>
        </w:tc>
      </w:tr>
      <w:tr>
        <w:tc>
          <w:tcPr/>
          <w:p>
            <w:pPr>
              <w:pStyle w:val="Compact"/>
              <w:jc w:val="left"/>
            </w:pPr>
            <w:r>
              <w:t xml:space="preserve">Prototype Development</w:t>
            </w:r>
          </w:p>
        </w:tc>
        <w:tc>
          <w:tcPr/>
          <w:p>
            <w:pPr>
              <w:pStyle w:val="Compact"/>
              <w:jc w:val="left"/>
            </w:pPr>
            <w:r>
              <w:t xml:space="preserve">12 months</w:t>
            </w:r>
          </w:p>
        </w:tc>
        <w:tc>
          <w:tcPr/>
          <w:p>
            <w:pPr>
              <w:pStyle w:val="Compact"/>
              <w:jc w:val="left"/>
            </w:pPr>
            <w:r>
              <w:t xml:space="preserve">$420,000</w:t>
            </w:r>
          </w:p>
        </w:tc>
      </w:tr>
      <w:tr>
        <w:tc>
          <w:tcPr/>
          <w:p>
            <w:pPr>
              <w:pStyle w:val="Compact"/>
              <w:jc w:val="left"/>
            </w:pPr>
            <w:r>
              <w:t xml:space="preserve">Pilot Deployment &amp; Scalability</w:t>
            </w:r>
          </w:p>
        </w:tc>
        <w:tc>
          <w:tcPr/>
          <w:p>
            <w:pPr>
              <w:pStyle w:val="Compact"/>
              <w:jc w:val="left"/>
            </w:pPr>
            <w:r>
              <w:t xml:space="preserve">6 months</w:t>
            </w:r>
          </w:p>
        </w:tc>
        <w:tc>
          <w:tcPr/>
          <w:p>
            <w:pPr>
              <w:pStyle w:val="Compact"/>
              <w:jc w:val="left"/>
            </w:pPr>
            <w:r>
              <w:t xml:space="preserve">$250,000</w:t>
            </w:r>
          </w:p>
        </w:tc>
      </w:tr>
      <w:tr>
        <w:tc>
          <w:tcPr/>
          <w:p>
            <w:pPr>
              <w:pStyle w:val="Compact"/>
              <w:jc w:val="left"/>
            </w:pPr>
            <w:r>
              <w:t xml:space="preserve">Total Project Cost</w:t>
            </w:r>
          </w:p>
        </w:tc>
        <w:tc>
          <w:tcPr/>
          <w:p>
            <w:pPr>
              <w:pStyle w:val="Compact"/>
              <w:jc w:val="left"/>
            </w:pPr>
            <w:r>
              <w:t xml:space="preserve">24 months</w:t>
            </w:r>
          </w:p>
        </w:tc>
        <w:tc>
          <w:tcPr/>
          <w:p>
            <w:pPr>
              <w:pStyle w:val="Compact"/>
              <w:jc w:val="left"/>
            </w:pPr>
            <w:r>
              <w:t xml:space="preserve">$850,000</w:t>
            </w:r>
          </w:p>
        </w:tc>
      </w:tr>
    </w:tbl>
    <w:p>
      <w:pPr>
        <w:pStyle w:val="BodyText"/>
      </w:pPr>
      <w:r>
        <w:t xml:space="preserve">Funding will be sourced through a partnership between the Ministry of Research and Technology (Kemenristek), PT PLN, and Jakarta's Smart City Agency. The budget covers sensor manufacturing at local factories in Tangerang, cloud infrastructure via Gojek's tech ecosystem, and community training programs.</w:t>
      </w:r>
    </w:p>
    <w:bookmarkEnd w:id="28"/>
    <w:bookmarkStart w:id="29" w:name="conclusion"/>
    <w:p>
      <w:pPr>
        <w:pStyle w:val="Heading2"/>
      </w:pPr>
      <w:r>
        <w:t xml:space="preserve">7. Conclusion</w:t>
      </w:r>
    </w:p>
    <w:p>
      <w:pPr>
        <w:pStyle w:val="FirstParagraph"/>
      </w:pPr>
      <w:r>
        <w:t xml:space="preserve">This Research Proposal demonstrates the critical role of an Electronics Engineer in solving Jakarta's urban crises through contextually intelligent technology. By centering our work on Indonesia Jakarta’s unique environmental, cultural, and infrastructural realities, we move beyond generic "smart city" solutions to create systems that are truly sustainable. The project bridges academic innovation (via partnerships with ITB and UI universities) with practical implementation—ensuring electronics engineering becomes a catalyst for inclusive growth in Indonesia. As Jakarta advances toward its 2045 Vision as a global megacity, this research will establish a replicable model where cutting-edge electronics engineering directly serves the community's needs. We urge stakeholders to invest in this initiative, which promises not just technological advancement but also tangible improvements to the lives of millions in Indonesia Jakarta.</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for Sustainable Urban Development in Indonesia Jakarta</dc:title>
  <dc:creator/>
  <dc:language>en</dc:language>
  <cp:keywords/>
  <dcterms:created xsi:type="dcterms:W3CDTF">2026-07-13T20:10:54Z</dcterms:created>
  <dcterms:modified xsi:type="dcterms:W3CDTF">2026-07-13T20:10:54Z</dcterms:modified>
</cp:coreProperties>
</file>

<file path=docProps/custom.xml><?xml version="1.0" encoding="utf-8"?>
<Properties xmlns="http://schemas.openxmlformats.org/officeDocument/2006/custom-properties" xmlns:vt="http://schemas.openxmlformats.org/officeDocument/2006/docPropsVTypes"/>
</file>