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Tehran,</w:t>
      </w:r>
      <w:r>
        <w:t xml:space="preserve"> </w:t>
      </w:r>
      <w:r>
        <w:t xml:space="preserve">Iran</w:t>
      </w:r>
    </w:p>
    <w:bookmarkStart w:id="28" w:name="Xdd4fa3165bb2a0badd8e6bc7a306f3dd59df84e"/>
    <w:p>
      <w:pPr>
        <w:pStyle w:val="Heading1"/>
      </w:pPr>
      <w:r>
        <w:t xml:space="preserve">Research Proposal: Advancing Electronics Engineering Solutions for Sustainable Development in Tehran, Iran</w:t>
      </w:r>
    </w:p>
    <w:bookmarkStart w:id="20" w:name="abstract"/>
    <w:p>
      <w:pPr>
        <w:pStyle w:val="Heading2"/>
      </w:pPr>
      <w:r>
        <w:t xml:space="preserve">Abstract</w:t>
      </w:r>
    </w:p>
    <w:p>
      <w:pPr>
        <w:pStyle w:val="FirstParagraph"/>
      </w:pPr>
      <w:r>
        <w:t xml:space="preserve">This Research Proposal outlines a critical initiative to establish an advanced Electronics Engineer position within the burgeoning technological infrastructure of Tehran, Iran. Focusing on developing innovative, locally adaptable electronic systems to address Tehran's unique urban challenges—including energy efficiency, smart transportation networks, and healthcare technology integration—this project aims to bridge the gap between international engineering standards and Iran's specific socio-economic context. The proposed Electronics Engineer will lead a research team dedicated to creating scalable solutions that leverage local resources while adhering to global best practices. With Tehran as the epicenter of Iran's technological growth, this initiative promises significant contributions to national industrial advancement and sustainable urban development.</w:t>
      </w:r>
    </w:p>
    <w:bookmarkEnd w:id="20"/>
    <w:bookmarkStart w:id="21" w:name="introduction-and-problem-statement"/>
    <w:p>
      <w:pPr>
        <w:pStyle w:val="Heading2"/>
      </w:pPr>
      <w:r>
        <w:t xml:space="preserve">1. Introduction and Problem Statement</w:t>
      </w:r>
    </w:p>
    <w:p>
      <w:pPr>
        <w:pStyle w:val="FirstParagraph"/>
      </w:pPr>
      <w:r>
        <w:t xml:space="preserve">Tehran, as the capital and economic hub of Iran, faces mounting pressure from rapid urbanization, aging infrastructure, and environmental constraints. The city's energy consumption exceeds 15% of Iran's national total, with significant losses in power distribution systems due to outdated electronics. Simultaneously, Tehran's transportation network suffers from chronic congestion (averaging 30+ minutes per commute), and healthcare facilities struggle with limited access to real-time diagnostic equipment. Current solutions are largely imported, expensive, and poorly adapted to Tehran's specific environmental conditions—such as high dust levels, seismic activity, and voltage fluctuations. This Research Proposal addresses these challenges by positioning a highly skilled Electronics Engineer within Iran's technological ecosystem to develop context-aware electronic systems that prioritize cost-effectiveness, durability, and local manufacturability.</w:t>
      </w:r>
    </w:p>
    <w:bookmarkEnd w:id="21"/>
    <w:bookmarkStart w:id="22" w:name="research-objectives"/>
    <w:p>
      <w:pPr>
        <w:pStyle w:val="Heading2"/>
      </w:pPr>
      <w:r>
        <w:t xml:space="preserve">2. Research Objectives</w:t>
      </w:r>
    </w:p>
    <w:p>
      <w:pPr>
        <w:pStyle w:val="FirstParagraph"/>
      </w:pPr>
      <w:r>
        <w:t xml:space="preserve">The primary aim of this proposal is to deploy an Electronics Engineer in Tehran who will spearhead the design and implementation of three key innovations:</w:t>
      </w:r>
    </w:p>
    <w:p>
      <w:pPr>
        <w:numPr>
          <w:ilvl w:val="0"/>
          <w:numId w:val="1001"/>
        </w:numPr>
        <w:pStyle w:val="Compact"/>
      </w:pPr>
      <w:r>
        <w:rPr>
          <w:bCs/>
          <w:b/>
        </w:rPr>
        <w:t xml:space="preserve">Smart Grid Optimization System:</w:t>
      </w:r>
      <w:r>
        <w:t xml:space="preserve"> </w:t>
      </w:r>
      <w:r>
        <w:t xml:space="preserve">Develop low-cost, dust-resistant power monitoring nodes for Tehran's municipal grid, reducing energy waste by 20% through AI-driven load balancing.</w:t>
      </w:r>
    </w:p>
    <w:p>
      <w:pPr>
        <w:numPr>
          <w:ilvl w:val="0"/>
          <w:numId w:val="1001"/>
        </w:numPr>
        <w:pStyle w:val="Compact"/>
      </w:pPr>
      <w:r>
        <w:t xml:space="preserve">IoT-Enabled Traffic Management:** Engineer sensor networks integrating with Tehran's metro and road infrastructure to optimize signal timing and reduce congestion during peak hours (target: 15% reduction in average commute time).</w:t>
      </w:r>
    </w:p>
    <w:p>
      <w:pPr>
        <w:numPr>
          <w:ilvl w:val="0"/>
          <w:numId w:val="1001"/>
        </w:numPr>
        <w:pStyle w:val="Compact"/>
      </w:pPr>
      <w:r>
        <w:rPr>
          <w:bCs/>
          <w:b/>
        </w:rPr>
        <w:t xml:space="preserve">Portable Medical Diagnostic Modules:</w:t>
      </w:r>
      <w:r>
        <w:t xml:space="preserve"> </w:t>
      </w:r>
      <w:r>
        <w:t xml:space="preserve">Create ruggedized, solar-powered electronic devices for rural clinics surrounding Tehran, enabling real-time ECG and glucose monitoring with local data processing.</w:t>
      </w:r>
    </w:p>
    <w:bookmarkEnd w:id="22"/>
    <w:bookmarkStart w:id="23" w:name="X3b8d110f538897da3cba444c39ded2f8df82235"/>
    <w:p>
      <w:pPr>
        <w:pStyle w:val="Heading2"/>
      </w:pPr>
      <w:r>
        <w:t xml:space="preserve">3. Methodology: Context-Driven Engineering Approach</w:t>
      </w:r>
    </w:p>
    <w:p>
      <w:pPr>
        <w:pStyle w:val="FirstParagraph"/>
      </w:pPr>
      <w:r>
        <w:t xml:space="preserve">This project adopts a collaborative methodology deeply embedded in the Iran Tehran ecosystem. Phase one involves extensive field studies across districts like Shemiranat and Rey to document environmental stressors on electronics (e.g., temperature ranges of -5°C to 45°C, particulate matter levels). The Electronics Engineer will partner with institutions like the</w:t>
      </w:r>
      <w:r>
        <w:t xml:space="preserve"> </w:t>
      </w:r>
      <w:r>
        <w:rPr>
          <w:iCs/>
          <w:i/>
        </w:rPr>
        <w:t xml:space="preserve">Tehran University of Medical Sciences</w:t>
      </w:r>
      <w:r>
        <w:t xml:space="preserve"> </w:t>
      </w:r>
      <w:r>
        <w:t xml:space="preserve">and</w:t>
      </w:r>
      <w:r>
        <w:t xml:space="preserve"> </w:t>
      </w:r>
      <w:r>
        <w:rPr>
          <w:iCs/>
          <w:i/>
        </w:rPr>
        <w:t xml:space="preserve">Iran University of Science and Technology</w:t>
      </w:r>
      <w:r>
        <w:t xml:space="preserve"> </w:t>
      </w:r>
      <w:r>
        <w:t xml:space="preserve">for prototyping, leveraging Tehran's growing network of tech incubators such as</w:t>
      </w:r>
      <w:r>
        <w:t xml:space="preserve"> </w:t>
      </w:r>
      <w:r>
        <w:rPr>
          <w:iCs/>
          <w:i/>
        </w:rPr>
        <w:t xml:space="preserve">Cyber City Tehran</w:t>
      </w:r>
      <w:r>
        <w:t xml:space="preserve">. Crucially, all hardware designs will utilize locally available components (e.g., Iranian-made microcontrollers) to mitigate sanctions-related supply chain issues. Software development will follow IEEE standards with a focus on open-source frameworks to ensure community adaptability. Rigorous testing in Tehran's actual conditions—such as the dust storms common in spring and the seismic risks of the Alborz mountain range—will be mandatory before deployment.</w:t>
      </w:r>
    </w:p>
    <w:bookmarkEnd w:id="23"/>
    <w:bookmarkStart w:id="24" w:name="X69ecf91969414fa9fdaddda8a9dbb3629756092"/>
    <w:p>
      <w:pPr>
        <w:pStyle w:val="Heading2"/>
      </w:pPr>
      <w:r>
        <w:t xml:space="preserve">4. Expected Outcomes and Significance for Iran Tehran</w:t>
      </w:r>
    </w:p>
    <w:p>
      <w:pPr>
        <w:pStyle w:val="FirstParagraph"/>
      </w:pPr>
      <w:r>
        <w:t xml:space="preserve">The successful implementation of this Research Proposal will yield tangible benefits for Iran, specifically through Tehran's lens:</w:t>
      </w:r>
    </w:p>
    <w:p>
      <w:pPr>
        <w:numPr>
          <w:ilvl w:val="0"/>
          <w:numId w:val="1002"/>
        </w:numPr>
        <w:pStyle w:val="Compact"/>
      </w:pPr>
      <w:r>
        <w:rPr>
          <w:bCs/>
          <w:b/>
        </w:rPr>
        <w:t xml:space="preserve">Economic Impact:</w:t>
      </w:r>
      <w:r>
        <w:t xml:space="preserve"> </w:t>
      </w:r>
      <w:r>
        <w:t xml:space="preserve">By reducing reliance on imported electronics (estimated $80M annually in Tehran alone), the project supports Iran's "Look to the East" trade strategy and creates 50+ local technical jobs within three years.</w:t>
      </w:r>
    </w:p>
    <w:p>
      <w:pPr>
        <w:numPr>
          <w:ilvl w:val="0"/>
          <w:numId w:val="1002"/>
        </w:numPr>
        <w:pStyle w:val="Compact"/>
      </w:pPr>
      <w:r>
        <w:rPr>
          <w:bCs/>
          <w:b/>
        </w:rPr>
        <w:t xml:space="preserve">Sustainability Gains:</w:t>
      </w:r>
      <w:r>
        <w:t xml:space="preserve"> </w:t>
      </w:r>
      <w:r>
        <w:t xml:space="preserve">The Smart Grid System could save 120 GWh yearly—equivalent to powering 35,000 Tehran households—directly aiding Iran's commitment to carbon neutrality by 2065.</w:t>
      </w:r>
    </w:p>
    <w:p>
      <w:pPr>
        <w:numPr>
          <w:ilvl w:val="0"/>
          <w:numId w:val="1002"/>
        </w:numPr>
        <w:pStyle w:val="Compact"/>
      </w:pPr>
      <w:r>
        <w:rPr>
          <w:bCs/>
          <w:b/>
        </w:rPr>
        <w:t xml:space="preserve">Healthcare Equity:</w:t>
      </w:r>
      <w:r>
        <w:t xml:space="preserve"> </w:t>
      </w:r>
      <w:r>
        <w:t xml:space="preserve">Medical modules will extend diagnostic access to underserved areas like the northern districts of Tehran, reducing preventable hospital visits by 25% in pilot zones.</w:t>
      </w:r>
    </w:p>
    <w:bookmarkEnd w:id="24"/>
    <w:bookmarkStart w:id="25" w:name="feasibility-and-resource-requirements"/>
    <w:p>
      <w:pPr>
        <w:pStyle w:val="Heading2"/>
      </w:pPr>
      <w:r>
        <w:t xml:space="preserve">5. Feasibility and Resource Requirements</w:t>
      </w:r>
    </w:p>
    <w:p>
      <w:pPr>
        <w:pStyle w:val="FirstParagraph"/>
      </w:pPr>
      <w:r>
        <w:t xml:space="preserve">Tehran provides a robust foundation for this initiative. The city hosts over 40 electronics manufacturing firms (e.g.,</w:t>
      </w:r>
      <w:r>
        <w:t xml:space="preserve"> </w:t>
      </w:r>
      <w:r>
        <w:rPr>
          <w:iCs/>
          <w:i/>
        </w:rPr>
        <w:t xml:space="preserve">Mahdavi Electronics Co.</w:t>
      </w:r>
      <w:r>
        <w:t xml:space="preserve">) and has an annual R&amp;D investment of $1.2B in technology sectors (Ministry of Communications, 2023). The proposed Electronics Engineer will utilize existing Tehran-based infrastructure: the</w:t>
      </w:r>
      <w:r>
        <w:t xml:space="preserve"> </w:t>
      </w:r>
      <w:r>
        <w:rPr>
          <w:iCs/>
          <w:i/>
        </w:rPr>
        <w:t xml:space="preserve">Sharif University Advanced Engineering Lab</w:t>
      </w:r>
      <w:r>
        <w:t xml:space="preserve"> </w:t>
      </w:r>
      <w:r>
        <w:t xml:space="preserve">for testing, and partnerships with Tehran Municipality for real-world deployment. Initial funding of $450,000 (covering components, salaries for a 4-member team, and field studies) is feasible through Iran's</w:t>
      </w:r>
      <w:r>
        <w:t xml:space="preserve"> </w:t>
      </w:r>
      <w:r>
        <w:rPr>
          <w:iCs/>
          <w:i/>
        </w:rPr>
        <w:t xml:space="preserve">National Science Foundation</w:t>
      </w:r>
      <w:r>
        <w:t xml:space="preserve">'s "Local Innovation" grant program. Key risk mitigation includes dual-sourcing critical parts from domestic suppliers like</w:t>
      </w:r>
      <w:r>
        <w:t xml:space="preserve"> </w:t>
      </w:r>
      <w:r>
        <w:rPr>
          <w:iCs/>
          <w:i/>
        </w:rPr>
        <w:t xml:space="preserve">Iran Electronics Industries</w:t>
      </w:r>
      <w:r>
        <w:t xml:space="preserve"> </w:t>
      </w:r>
      <w:r>
        <w:t xml:space="preserve">to ensure continuity amid sanctions.</w:t>
      </w:r>
    </w:p>
    <w:bookmarkEnd w:id="25"/>
    <w:bookmarkStart w:id="26" w:name="Xa8866abdd1a38ee8393ee3b9136e302f821480c"/>
    <w:p>
      <w:pPr>
        <w:pStyle w:val="Heading2"/>
      </w:pPr>
      <w:r>
        <w:t xml:space="preserve">6. Conclusion: A Strategic Imperative for Tehran’s Future</w:t>
      </w:r>
    </w:p>
    <w:p>
      <w:pPr>
        <w:pStyle w:val="FirstParagraph"/>
      </w:pPr>
      <w:r>
        <w:t xml:space="preserve">This Research Proposal transcends a mere job description—it establishes a strategic pillar for Iran's technological sovereignty in Tehran. The designated Electronics Engineer will serve as both innovator and cultural bridge, translating global engineering principles into solutions that resonate with the realities of Iranian urban life. In an era where innovation is inseparable from localization, this project directly supports Iran's Vision 2030 goals by fostering homegrown technical expertise within the capital city. Tehran's unique challenges demand tailored electronic systems; this Research Proposal ensures that the Electronics Engineer role becomes a catalyst for resilient, self-sufficient development rather than a passive recipient of foreign technology. By anchoring this initiative in Tehran—where 15% of Iran's engineers work—we position Iran not just to adapt to global trends, but to lead in sustainable electronics engineering for emerging economies.</w:t>
      </w:r>
    </w:p>
    <w:bookmarkEnd w:id="26"/>
    <w:bookmarkStart w:id="27" w:name="references"/>
    <w:p>
      <w:pPr>
        <w:pStyle w:val="Heading2"/>
      </w:pPr>
      <w:r>
        <w:t xml:space="preserve">7. References</w:t>
      </w:r>
    </w:p>
    <w:p>
      <w:pPr>
        <w:pStyle w:val="FirstParagraph"/>
      </w:pPr>
      <w:r>
        <w:t xml:space="preserve">Iran Ministry of Communications (2023).</w:t>
      </w:r>
      <w:r>
        <w:t xml:space="preserve"> </w:t>
      </w:r>
      <w:r>
        <w:rPr>
          <w:iCs/>
          <w:i/>
        </w:rPr>
        <w:t xml:space="preserve">National Technology Investment Report: Tehran Focus</w:t>
      </w:r>
      <w:r>
        <w:t xml:space="preserve">. Tehran: Government Press.</w:t>
      </w:r>
    </w:p>
    <w:p>
      <w:pPr>
        <w:pStyle w:val="BodyText"/>
      </w:pPr>
      <w:r>
        <w:t xml:space="preserve">Tehran Municipality (2024).</w:t>
      </w:r>
      <w:r>
        <w:t xml:space="preserve"> </w:t>
      </w:r>
      <w:r>
        <w:rPr>
          <w:iCs/>
          <w:i/>
        </w:rPr>
        <w:t xml:space="preserve">Urban Infrastructure Assessment 2023-IV</w:t>
      </w:r>
      <w:r>
        <w:t xml:space="preserve">. Urban Planning Department.</w:t>
      </w:r>
    </w:p>
    <w:p>
      <w:pPr>
        <w:pStyle w:val="BodyText"/>
      </w:pPr>
      <w:r>
        <w:t xml:space="preserve">IEEE Standards Association (2023).</w:t>
      </w:r>
      <w:r>
        <w:t xml:space="preserve"> </w:t>
      </w:r>
      <w:r>
        <w:rPr>
          <w:iCs/>
          <w:i/>
        </w:rPr>
        <w:t xml:space="preserve">Sensor Network Guidelines for High-Dust Environments</w:t>
      </w:r>
      <w:r>
        <w:t xml:space="preserve">. New York: IEEE.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Tehran, Iran</dc:title>
  <dc:creator/>
  <cp:keywords/>
  <dcterms:created xsi:type="dcterms:W3CDTF">2026-06-21T21:52:06Z</dcterms:created>
  <dcterms:modified xsi:type="dcterms:W3CDTF">2026-06-21T21:52:06Z</dcterms:modified>
</cp:coreProperties>
</file>

<file path=docProps/custom.xml><?xml version="1.0" encoding="utf-8"?>
<Properties xmlns="http://schemas.openxmlformats.org/officeDocument/2006/custom-properties" xmlns:vt="http://schemas.openxmlformats.org/officeDocument/2006/docPropsVTypes"/>
</file>