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Coastal</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d1b85b0f56abee24aa73432e759818e0cf86f3"/>
    <w:p>
      <w:pPr>
        <w:pStyle w:val="Heading1"/>
      </w:pPr>
      <w:r>
        <w:t xml:space="preserve">Research Proposal: Advancing Electronics Engineering for Coastal Urban Resilience in United States Miami</w:t>
      </w:r>
    </w:p>
    <w:bookmarkStart w:id="20" w:name="X7534c8182258bfc8a0183de74c4dd8f4e3f519b"/>
    <w:p>
      <w:pPr>
        <w:pStyle w:val="Heading2"/>
      </w:pPr>
      <w:r>
        <w:t xml:space="preserve">Introduction: The Imperative for Innovation in Miami's Tech Ecosystem</w:t>
      </w:r>
    </w:p>
    <w:p>
      <w:pPr>
        <w:pStyle w:val="FirstParagraph"/>
      </w:pPr>
      <w:r>
        <w:t xml:space="preserve">The City of Miami, Florida, stands as a critical hub within the United States' rapidly evolving technological landscape. As a global city experiencing unprecedented climate challenges—including sea-level rise, hyper-hurricane activity, and extreme humidity—the need for resilient electronic infrastructure has never been more urgent. This</w:t>
      </w:r>
      <w:r>
        <w:t xml:space="preserve"> </w:t>
      </w:r>
      <w:r>
        <w:rPr>
          <w:bCs/>
          <w:b/>
        </w:rPr>
        <w:t xml:space="preserve">Research Proposal</w:t>
      </w:r>
      <w:r>
        <w:t xml:space="preserve"> </w:t>
      </w:r>
      <w:r>
        <w:t xml:space="preserve">outlines a pioneering project led by an</w:t>
      </w:r>
      <w:r>
        <w:t xml:space="preserve"> </w:t>
      </w:r>
      <w:r>
        <w:rPr>
          <w:bCs/>
          <w:b/>
        </w:rPr>
        <w:t xml:space="preserve">Electronics Engineer</w:t>
      </w:r>
      <w:r>
        <w:t xml:space="preserve">, designed specifically to address Miami's unique environmental pressures while advancing the field of sustainable electronics engineering within the</w:t>
      </w:r>
      <w:r>
        <w:t xml:space="preserve"> </w:t>
      </w:r>
      <w:r>
        <w:rPr>
          <w:bCs/>
          <w:b/>
        </w:rPr>
        <w:t xml:space="preserve">United States Miami</w:t>
      </w:r>
      <w:r>
        <w:t xml:space="preserve"> </w:t>
      </w:r>
      <w:r>
        <w:t xml:space="preserve">metropolitan context. With over 270,000 tech professionals in South Florida and $14 billion invested in local startups (2023), this research positions Miami at the forefront of climate-adaptive technology development.</w:t>
      </w:r>
    </w:p>
    <w:bookmarkEnd w:id="20"/>
    <w:bookmarkStart w:id="21" w:name="X664a9c84ba78a160b28f3078819bb2a4d93711f"/>
    <w:p>
      <w:pPr>
        <w:pStyle w:val="Heading2"/>
      </w:pPr>
      <w:r>
        <w:t xml:space="preserve">Literature Review: Gaps in Current Coastal Electronics Research</w:t>
      </w:r>
    </w:p>
    <w:p>
      <w:pPr>
        <w:pStyle w:val="FirstParagraph"/>
      </w:pPr>
      <w:r>
        <w:t xml:space="preserve">Existing literature on electronic systems focuses predominantly on desert or temperate climates, neglecting the corrosive impact of salt-laden air, high humidity (&gt;75% year-round), and hurricane-force winds prevalent in Miami. While studies by IEEE (2022) examine moisture-resistant circuits, none address the cumulative stress of 365-day exposure to marine environments combined with grid instability during tropical storms. The</w:t>
      </w:r>
      <w:r>
        <w:t xml:space="preserve"> </w:t>
      </w:r>
      <w:r>
        <w:rPr>
          <w:bCs/>
          <w:b/>
        </w:rPr>
        <w:t xml:space="preserve">Electronics Engineer</w:t>
      </w:r>
      <w:r>
        <w:t xml:space="preserve"> </w:t>
      </w:r>
      <w:r>
        <w:t xml:space="preserve">team at Florida International University (FIU) recently identified a 47% failure rate in standard sensor networks deployed across Miami-Dade County during Hurricane Irma, underscoring the critical gap this proposal targets. This research directly addresses the absence of location-specific electronic design protocols for coastal urban centers in the</w:t>
      </w:r>
      <w:r>
        <w:t xml:space="preserve"> </w:t>
      </w:r>
      <w:r>
        <w:rPr>
          <w:bCs/>
          <w:b/>
        </w:rPr>
        <w:t xml:space="preserve">United States</w:t>
      </w:r>
      <w:r>
        <w:t xml:space="preserve">.</w:t>
      </w:r>
    </w:p>
    <w:bookmarkEnd w:id="21"/>
    <w:bookmarkStart w:id="22" w:name="X7cb2047e748ec4a6e67f2731a81f4cd799199e2"/>
    <w:p>
      <w:pPr>
        <w:pStyle w:val="Heading2"/>
      </w:pPr>
      <w:r>
        <w:t xml:space="preserve">Research Objectives: Four Pillars of Innovation</w:t>
      </w:r>
    </w:p>
    <w:p>
      <w:pPr>
        <w:pStyle w:val="FirstParagraph"/>
      </w:pPr>
      <w:r>
        <w:t xml:space="preserve">This project establishes four interconnected objectives, each requiring specialized expertise from an</w:t>
      </w:r>
      <w:r>
        <w:t xml:space="preserve"> </w:t>
      </w:r>
      <w:r>
        <w:rPr>
          <w:bCs/>
          <w:b/>
        </w:rPr>
        <w:t xml:space="preserve">Electronics Engineer</w:t>
      </w:r>
      <w:r>
        <w:t xml:space="preserve">:</w:t>
      </w:r>
    </w:p>
    <w:p>
      <w:pPr>
        <w:numPr>
          <w:ilvl w:val="0"/>
          <w:numId w:val="1001"/>
        </w:numPr>
        <w:pStyle w:val="Compact"/>
      </w:pPr>
      <w:r>
        <w:rPr>
          <w:bCs/>
          <w:b/>
        </w:rPr>
        <w:t xml:space="preserve">Development of Marine-Adaptive Sensor Networks:</w:t>
      </w:r>
      <w:r>
        <w:t xml:space="preserve"> </w:t>
      </w:r>
      <w:r>
        <w:t xml:space="preserve">Design low-power, salt-corrosion-resistant sensors for real-time monitoring of infrastructure stress (e.g., power lines, bridges) using graphene-based circuitry and self-healing polymers. These will operate in Miami's extreme humidity without requiring frequent maintenance.</w:t>
      </w:r>
    </w:p>
    <w:p>
      <w:pPr>
        <w:numPr>
          <w:ilvl w:val="0"/>
          <w:numId w:val="1001"/>
        </w:numPr>
        <w:pStyle w:val="Compact"/>
      </w:pPr>
      <w:r>
        <w:rPr>
          <w:bCs/>
          <w:b/>
        </w:rPr>
        <w:t xml:space="preserve">Hurricane-Resilient Communication Protocols:</w:t>
      </w:r>
      <w:r>
        <w:t xml:space="preserve"> </w:t>
      </w:r>
      <w:r>
        <w:t xml:space="preserve">Create mesh-network communication systems that maintain connectivity during grid outages using solar-powered LoRaWAN nodes, tested against simulated Category 5 hurricane conditions at FIU's Hurricane Risk Institute.</w:t>
      </w:r>
    </w:p>
    <w:p>
      <w:pPr>
        <w:numPr>
          <w:ilvl w:val="0"/>
          <w:numId w:val="1001"/>
        </w:numPr>
        <w:pStyle w:val="Compact"/>
      </w:pPr>
      <w:r>
        <w:rPr>
          <w:bCs/>
          <w:b/>
        </w:rPr>
        <w:t xml:space="preserve">AI-Driven Energy Optimization for Coastal Microgrids:</w:t>
      </w:r>
      <w:r>
        <w:t xml:space="preserve"> </w:t>
      </w:r>
      <w:r>
        <w:t xml:space="preserve">Implement machine learning algorithms (trained on Miami-specific weather data) to dynamically reroute power through redundant electronic pathways during storm events, reducing outage durations by 60%.</w:t>
      </w:r>
    </w:p>
    <w:p>
      <w:pPr>
        <w:numPr>
          <w:ilvl w:val="0"/>
          <w:numId w:val="1001"/>
        </w:numPr>
        <w:pStyle w:val="Compact"/>
      </w:pPr>
      <w:r>
        <w:rPr>
          <w:bCs/>
          <w:b/>
        </w:rPr>
        <w:t xml:space="preserve">Ethical Deployment Framework for Urban Integration:</w:t>
      </w:r>
      <w:r>
        <w:t xml:space="preserve"> </w:t>
      </w:r>
      <w:r>
        <w:t xml:space="preserve">Partner with Miami-Dade County's Office of Resilience to create community-centered guidelines ensuring equitable access to new electronic infrastructure across socioeconomic zones—critical for a city where 35% of residents live in flood-prone areas.</w:t>
      </w:r>
    </w:p>
    <w:bookmarkEnd w:id="22"/>
    <w:bookmarkStart w:id="23" w:name="Xc9fdea5aa6e22eaf15443a741110d4b2032ba1f"/>
    <w:p>
      <w:pPr>
        <w:pStyle w:val="Heading2"/>
      </w:pPr>
      <w:r>
        <w:t xml:space="preserve">Methodology: Miami-Centric Field Integration</w:t>
      </w:r>
    </w:p>
    <w:p>
      <w:pPr>
        <w:pStyle w:val="FirstParagraph"/>
      </w:pPr>
      <w:r>
        <w:t xml:space="preserve">Our methodology leverages Miami's unique ecosystem through three phased fieldwork:</w:t>
      </w:r>
    </w:p>
    <w:p>
      <w:pPr>
        <w:numPr>
          <w:ilvl w:val="0"/>
          <w:numId w:val="1002"/>
        </w:numPr>
        <w:pStyle w:val="Compact"/>
      </w:pPr>
      <w:r>
        <w:rPr>
          <w:bCs/>
          <w:b/>
        </w:rPr>
        <w:t xml:space="preserve">Phase 1 (Months 1-6): Site-Specific Material Analysis</w:t>
      </w:r>
      <w:r>
        <w:br/>
      </w:r>
      <w:r>
        <w:t xml:space="preserve">Collaborate with the National Institute of Standards and Technology (NIST) to test electronic components at Miami's Biscayne Bay environmental lab, subjecting prototypes to accelerated salt-spray cycles simulating 2 years of exposure.</w:t>
      </w:r>
    </w:p>
    <w:p>
      <w:pPr>
        <w:numPr>
          <w:ilvl w:val="0"/>
          <w:numId w:val="1002"/>
        </w:numPr>
        <w:pStyle w:val="Compact"/>
      </w:pPr>
      <w:r>
        <w:rPr>
          <w:bCs/>
          <w:b/>
        </w:rPr>
        <w:t xml:space="preserve">Phase 2 (Months 7-15): Community-Integrated Pilot Deployment</w:t>
      </w:r>
      <w:r>
        <w:br/>
      </w:r>
      <w:r>
        <w:t xml:space="preserve">Install sensor networks across Liberty City and Wynwood—neighborhoods with critical infrastructure vulnerabilities—to collect real-world data under actual Miami climate conditions. The</w:t>
      </w:r>
      <w:r>
        <w:t xml:space="preserve"> </w:t>
      </w:r>
      <w:r>
        <w:rPr>
          <w:bCs/>
          <w:b/>
        </w:rPr>
        <w:t xml:space="preserve">Electronics Engineer</w:t>
      </w:r>
      <w:r>
        <w:t xml:space="preserve"> </w:t>
      </w:r>
      <w:r>
        <w:t xml:space="preserve">team will work directly with Miami-Dade Fire Rescue Department for emergency response integration.</w:t>
      </w:r>
    </w:p>
    <w:p>
      <w:pPr>
        <w:numPr>
          <w:ilvl w:val="0"/>
          <w:numId w:val="1002"/>
        </w:numPr>
        <w:pStyle w:val="Compact"/>
      </w:pPr>
      <w:r>
        <w:rPr>
          <w:bCs/>
          <w:b/>
        </w:rPr>
        <w:t xml:space="preserve">Phase 3 (Months 16-24): Scalable System Optimization</w:t>
      </w:r>
      <w:r>
        <w:br/>
      </w:r>
      <w:r>
        <w:t xml:space="preserve">Refine designs using AI analytics from the deployed network, then partner with local firms like Miami-based smart city startup "UrbanSens" to develop commercialization pathways for the technology within the</w:t>
      </w:r>
      <w:r>
        <w:t xml:space="preserve"> </w:t>
      </w:r>
      <w:r>
        <w:rPr>
          <w:bCs/>
          <w:b/>
        </w:rPr>
        <w:t xml:space="preserve">United States Miami</w:t>
      </w:r>
      <w:r>
        <w:t xml:space="preserve"> </w:t>
      </w:r>
      <w:r>
        <w:t xml:space="preserve">market.</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t xml:space="preserve">A patent-pending electronic design standard for coastal urban environments, directly applicable to Miami's $7.8 billion infrastructure renewal plan.</w:t>
      </w:r>
    </w:p>
    <w:p>
      <w:pPr>
        <w:numPr>
          <w:ilvl w:val="0"/>
          <w:numId w:val="1003"/>
        </w:numPr>
        <w:pStyle w:val="Compact"/>
      </w:pPr>
      <w:r>
        <w:t xml:space="preserve">A validated AI-driven microgrid controller capable of maintaining 92% service continuity during hurricanes—exceeding current industry standards by 34%.</w:t>
      </w:r>
    </w:p>
    <w:p>
      <w:pPr>
        <w:numPr>
          <w:ilvl w:val="0"/>
          <w:numId w:val="1003"/>
        </w:numPr>
        <w:pStyle w:val="Compact"/>
      </w:pPr>
      <w:r>
        <w:t xml:space="preserve">Workforce development through FIU’s partnership with Miami-Dade Public Schools, training 150 underrepresented students in electronics engineering via hands-on projects using the research hardware.</w:t>
      </w:r>
    </w:p>
    <w:p>
      <w:pPr>
        <w:pStyle w:val="FirstParagraph"/>
      </w:pPr>
      <w:r>
        <w:t xml:space="preserve">The significance extends beyond technical innovation. As a leader in climate vulnerability, Miami's success will serve as a blueprint for all coastal cities globally—from Rotterdam to Mumbai. For the</w:t>
      </w:r>
      <w:r>
        <w:t xml:space="preserve"> </w:t>
      </w:r>
      <w:r>
        <w:rPr>
          <w:bCs/>
          <w:b/>
        </w:rPr>
        <w:t xml:space="preserve">United States</w:t>
      </w:r>
      <w:r>
        <w:t xml:space="preserve">, this project addresses Department of Energy priorities for grid modernization and aligns with President Biden’s Infrastructure Bill, which allocates $50 billion for resilience-focused technology. Crucially, the research directly answers Miami's call for "innovation that lives where we live" as stated in the City's 2023 Climate Action Plan.</w:t>
      </w:r>
    </w:p>
    <w:bookmarkEnd w:id="24"/>
    <w:bookmarkStart w:id="25" w:name="timeline-and-resource-allocation"/>
    <w:p>
      <w:pPr>
        <w:pStyle w:val="Heading2"/>
      </w:pPr>
      <w:r>
        <w:t xml:space="preserve">Timeline and Resource Allocation</w:t>
      </w:r>
    </w:p>
    <w:p>
      <w:pPr>
        <w:pStyle w:val="FirstParagraph"/>
      </w:pPr>
      <w:r>
        <w:t xml:space="preserve">A detailed 24-month timeline has been developed with milestones calibrated to Miami’s climate seasons:</w:t>
      </w:r>
    </w:p>
    <w:p>
      <w:pPr>
        <w:numPr>
          <w:ilvl w:val="0"/>
          <w:numId w:val="1004"/>
        </w:numPr>
        <w:pStyle w:val="Compact"/>
      </w:pPr>
      <w:r>
        <w:rPr>
          <w:bCs/>
          <w:b/>
        </w:rPr>
        <w:t xml:space="preserve">Months 1-3:</w:t>
      </w:r>
      <w:r>
        <w:t xml:space="preserve"> </w:t>
      </w:r>
      <w:r>
        <w:t xml:space="preserve">Material sourcing (focusing on local Florida-based suppliers like Advanced Materials Group)</w:t>
      </w:r>
    </w:p>
    <w:p>
      <w:pPr>
        <w:numPr>
          <w:ilvl w:val="0"/>
          <w:numId w:val="1004"/>
        </w:numPr>
        <w:pStyle w:val="Compact"/>
      </w:pPr>
      <w:r>
        <w:rPr>
          <w:bCs/>
          <w:b/>
        </w:rPr>
        <w:t xml:space="preserve">Months 4-9:</w:t>
      </w:r>
      <w:r>
        <w:t xml:space="preserve"> </w:t>
      </w:r>
      <w:r>
        <w:t xml:space="preserve">Laboratory validation during Miami's dry season (ideal for precise component testing)</w:t>
      </w:r>
    </w:p>
    <w:p>
      <w:pPr>
        <w:numPr>
          <w:ilvl w:val="0"/>
          <w:numId w:val="1004"/>
        </w:numPr>
        <w:pStyle w:val="Compact"/>
      </w:pPr>
      <w:r>
        <w:rPr>
          <w:bCs/>
          <w:b/>
        </w:rPr>
        <w:t xml:space="preserve">Months 10-20:</w:t>
      </w:r>
      <w:r>
        <w:t xml:space="preserve"> </w:t>
      </w:r>
      <w:r>
        <w:t xml:space="preserve">Field deployment during hurricane season to test real-world resilience</w:t>
      </w:r>
    </w:p>
    <w:p>
      <w:pPr>
        <w:numPr>
          <w:ilvl w:val="0"/>
          <w:numId w:val="1004"/>
        </w:numPr>
        <w:pStyle w:val="Compact"/>
      </w:pPr>
      <w:r>
        <w:rPr>
          <w:bCs/>
          <w:b/>
        </w:rPr>
        <w:t xml:space="preserve">Months 21-24:</w:t>
      </w:r>
      <w:r>
        <w:t xml:space="preserve"> </w:t>
      </w:r>
      <w:r>
        <w:t xml:space="preserve">Data analysis and policy integration with City of Miami stakeholders</w:t>
      </w:r>
    </w:p>
    <w:p>
      <w:pPr>
        <w:pStyle w:val="FirstParagraph"/>
      </w:pPr>
      <w:r>
        <w:t xml:space="preserve">The project requires $850,000 in federal grant funding (seeking Department of Energy ARPA-E support), supplemented by $325,000 from the City of Miami’s Innovation Fund. All hardware components will be manufactured at FIU's Advanced Manufacturing Lab, creating 12 local engineering jobs while ensuring supply chain resilience for the</w:t>
      </w:r>
      <w:r>
        <w:t xml:space="preserve"> </w:t>
      </w:r>
      <w:r>
        <w:rPr>
          <w:bCs/>
          <w:b/>
        </w:rPr>
        <w:t xml:space="preserve">United States Miami</w:t>
      </w:r>
      <w:r>
        <w:t xml:space="preserve"> </w:t>
      </w:r>
      <w:r>
        <w:t xml:space="preserve">economy.</w:t>
      </w:r>
    </w:p>
    <w:bookmarkEnd w:id="25"/>
    <w:bookmarkStart w:id="26" w:name="Xf033b1bb1f53bfe0ef8b1a2943ee018d0bb4992"/>
    <w:p>
      <w:pPr>
        <w:pStyle w:val="Heading2"/>
      </w:pPr>
      <w:r>
        <w:t xml:space="preserve">Conclusion: Engineering Resilience for a Sustainable Future</w:t>
      </w:r>
    </w:p>
    <w:p>
      <w:pPr>
        <w:pStyle w:val="FirstParagraph"/>
      </w:pPr>
      <w:r>
        <w:t xml:space="preserve">This</w:t>
      </w:r>
      <w:r>
        <w:t xml:space="preserve"> </w:t>
      </w:r>
      <w:r>
        <w:rPr>
          <w:bCs/>
          <w:b/>
        </w:rPr>
        <w:t xml:space="preserve">Research Proposal</w:t>
      </w:r>
      <w:r>
        <w:t xml:space="preserve"> </w:t>
      </w:r>
      <w:r>
        <w:t xml:space="preserve">establishes an urgent, actionable roadmap where electronics engineering directly serves community needs in the most climate-vulnerable major city in the continental United States. The role of the</w:t>
      </w:r>
      <w:r>
        <w:t xml:space="preserve"> </w:t>
      </w:r>
      <w:r>
        <w:rPr>
          <w:bCs/>
          <w:b/>
        </w:rPr>
        <w:t xml:space="preserve">Electronics Engineer</w:t>
      </w:r>
      <w:r>
        <w:t xml:space="preserve"> </w:t>
      </w:r>
      <w:r>
        <w:t xml:space="preserve">transcends circuit design—it becomes a catalyst for urban transformation, economic equity, and environmental stewardship within</w:t>
      </w:r>
      <w:r>
        <w:t xml:space="preserve"> </w:t>
      </w:r>
      <w:r>
        <w:rPr>
          <w:bCs/>
          <w:b/>
        </w:rPr>
        <w:t xml:space="preserve">United States Miami</w:t>
      </w:r>
      <w:r>
        <w:t xml:space="preserve">. By embedding innovation within Miami's cultural fabric—through community co-design and local workforce development—we ensure this research doesn't just solve technical problems but actively builds the city's capacity to thrive amid climate uncertainty. As Miami prepares for its 2050 "Resilient City" vision, this project provides the electronic backbone necessary for a future where technology empowers communities rather than merely serving them.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Coastal Urban Resilience in United States Miami</dc:title>
  <dc:creator/>
  <dc:language>en</dc:language>
  <cp:keywords/>
  <dcterms:created xsi:type="dcterms:W3CDTF">2026-07-15T04:02:15Z</dcterms:created>
  <dcterms:modified xsi:type="dcterms:W3CDTF">2026-07-15T04:02:15Z</dcterms:modified>
</cp:coreProperties>
</file>

<file path=docProps/custom.xml><?xml version="1.0" encoding="utf-8"?>
<Properties xmlns="http://schemas.openxmlformats.org/officeDocument/2006/custom-properties" xmlns:vt="http://schemas.openxmlformats.org/officeDocument/2006/docPropsVTypes"/>
</file>