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3" w:name="Xd323e5cd7e30b60878f497c1c9b80c25c2d5a4e"/>
    <w:p>
      <w:pPr>
        <w:pStyle w:val="Heading1"/>
      </w:pPr>
      <w:r>
        <w:t xml:space="preserve">Research Proposal: Advancing Environmental Engineering Innovation for Ecological Resilience in China Guangzhou</w:t>
      </w:r>
    </w:p>
    <w:bookmarkStart w:id="20" w:name="i.-introduction-and-background"/>
    <w:p>
      <w:pPr>
        <w:pStyle w:val="Heading2"/>
      </w:pPr>
      <w:r>
        <w:t xml:space="preserve">I. Introduction and Background</w:t>
      </w:r>
    </w:p>
    <w:p>
      <w:pPr>
        <w:pStyle w:val="FirstParagraph"/>
      </w:pPr>
      <w:r>
        <w:t xml:space="preserve">As the vibrant economic hub of Southern China and the capital of Guangdong Province, Guangzhou faces unprecedented environmental challenges driven by rapid urbanization, industrial expansion, and climate change pressures. With a population exceeding 18 million residents and continuous infrastructure development, this megacity grapples with severe air pollution episodes, water resource contamination in the Pearl River Delta Basin, and mounting solid waste management crises. The role of the</w:t>
      </w:r>
      <w:r>
        <w:t xml:space="preserve"> </w:t>
      </w:r>
      <w:r>
        <w:rPr>
          <w:bCs/>
          <w:b/>
        </w:rPr>
        <w:t xml:space="preserve">Environmental Engineer</w:t>
      </w:r>
      <w:r>
        <w:t xml:space="preserve"> </w:t>
      </w:r>
      <w:r>
        <w:t xml:space="preserve">has become critically important in addressing these multifaceted challenges through innovative, science-based solutions tailored to Guangzhou's unique ecological context. This</w:t>
      </w:r>
      <w:r>
        <w:t xml:space="preserve"> </w:t>
      </w:r>
      <w:r>
        <w:rPr>
          <w:bCs/>
          <w:b/>
        </w:rPr>
        <w:t xml:space="preserve">Research Proposal</w:t>
      </w:r>
      <w:r>
        <w:t xml:space="preserve"> </w:t>
      </w:r>
      <w:r>
        <w:t xml:space="preserve">outlines a comprehensive study to develop and implement next-generation environmental engineering frameworks specifically designed for sustainable urban development in</w:t>
      </w:r>
      <w:r>
        <w:t xml:space="preserve"> </w:t>
      </w:r>
      <w:r>
        <w:rPr>
          <w:bCs/>
          <w:b/>
        </w:rPr>
        <w:t xml:space="preserve">China Guangzhou</w:t>
      </w:r>
      <w:r>
        <w:t xml:space="preserve">.</w:t>
      </w:r>
    </w:p>
    <w:bookmarkEnd w:id="20"/>
    <w:bookmarkStart w:id="21" w:name="ii.-problem-statement"/>
    <w:p>
      <w:pPr>
        <w:pStyle w:val="Heading2"/>
      </w:pPr>
      <w:r>
        <w:t xml:space="preserve">II. Problem Statement</w:t>
      </w:r>
    </w:p>
    <w:p>
      <w:pPr>
        <w:pStyle w:val="FirstParagraph"/>
      </w:pPr>
      <w:r>
        <w:t xml:space="preserve">Current environmental management systems in Guangzhou demonstrate significant limitations when addressing the compounding pressures of urban growth. The city's air quality frequently exceeds WHO safety thresholds due to industrial emissions and vehicle exhaust, while wastewater treatment facilities struggle to keep pace with effluent volumes from manufacturing clusters in areas like Panyu and Nansha. Crucially, existing</w:t>
      </w:r>
      <w:r>
        <w:t xml:space="preserve"> </w:t>
      </w:r>
      <w:r>
        <w:rPr>
          <w:bCs/>
          <w:b/>
        </w:rPr>
        <w:t xml:space="preserve">Environmental Engineer</w:t>
      </w:r>
      <w:r>
        <w:t xml:space="preserve"> </w:t>
      </w:r>
      <w:r>
        <w:t xml:space="preserve">practices often rely on standardized Western models that fail to account for Guangzhou's tropical monsoon climate, dense urban morphology, and socio-economic diversity. This research gap impedes the development of context-specific solutions capable of achieving China's 2030 carbon peak and 2060 carbon neutrality goals within</w:t>
      </w:r>
      <w:r>
        <w:t xml:space="preserve"> </w:t>
      </w:r>
      <w:r>
        <w:rPr>
          <w:bCs/>
          <w:b/>
        </w:rPr>
        <w:t xml:space="preserve">China Guangzhou</w:t>
      </w:r>
      <w:r>
        <w:t xml:space="preserve">'s unique urban ecosystem.</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w:t>
      </w:r>
    </w:p>
    <w:p>
      <w:pPr>
        <w:numPr>
          <w:ilvl w:val="0"/>
          <w:numId w:val="1001"/>
        </w:numPr>
        <w:pStyle w:val="Compact"/>
      </w:pPr>
      <w:r>
        <w:rPr>
          <w:bCs/>
          <w:b/>
        </w:rPr>
        <w:t xml:space="preserve">Develop adaptive water treatment protocols</w:t>
      </w:r>
      <w:r>
        <w:t xml:space="preserve"> </w:t>
      </w:r>
      <w:r>
        <w:t xml:space="preserve">for Pearl River Delta wastewater, incorporating AI-driven monitoring systems optimized for Guangzhou's seasonal typhoon patterns and industrial discharge variability.</w:t>
      </w:r>
    </w:p>
    <w:p>
      <w:pPr>
        <w:numPr>
          <w:ilvl w:val="0"/>
          <w:numId w:val="1001"/>
        </w:numPr>
        <w:pStyle w:val="Compact"/>
      </w:pPr>
      <w:r>
        <w:rPr>
          <w:bCs/>
          <w:b/>
        </w:rPr>
        <w:t xml:space="preserve">Design circular economy waste management models</w:t>
      </w:r>
      <w:r>
        <w:t xml:space="preserve"> </w:t>
      </w:r>
      <w:r>
        <w:t xml:space="preserve">that transform municipal solid waste into resource streams, targeting 60% diversion from landfills in key districts by 2030.</w:t>
      </w:r>
    </w:p>
    <w:p>
      <w:pPr>
        <w:numPr>
          <w:ilvl w:val="0"/>
          <w:numId w:val="1001"/>
        </w:numPr>
        <w:pStyle w:val="Compact"/>
      </w:pPr>
      <w:r>
        <w:rPr>
          <w:bCs/>
          <w:b/>
        </w:rPr>
        <w:t xml:space="preserve">Create air quality forecasting frameworks</w:t>
      </w:r>
      <w:r>
        <w:t xml:space="preserve"> </w:t>
      </w:r>
      <w:r>
        <w:t xml:space="preserve">integrating real-time meteorological data and emission sources to predict pollution hotspots with 95% accuracy for Guangzhou's urban core.</w:t>
      </w:r>
    </w:p>
    <w:p>
      <w:pPr>
        <w:numPr>
          <w:ilvl w:val="0"/>
          <w:numId w:val="1001"/>
        </w:numPr>
        <w:pStyle w:val="Compact"/>
      </w:pPr>
      <w:r>
        <w:rPr>
          <w:bCs/>
          <w:b/>
        </w:rPr>
        <w:t xml:space="preserve">Establish community-centered green infrastructure guidelines</w:t>
      </w:r>
      <w:r>
        <w:t xml:space="preserve"> </w:t>
      </w:r>
      <w:r>
        <w:t xml:space="preserve">that enhance ecological resilience through nature-based solutions like urban wetlands and permeable pavements.</w:t>
      </w:r>
    </w:p>
    <w:bookmarkEnd w:id="22"/>
    <w:bookmarkStart w:id="27" w:name="iv.-methodology"/>
    <w:p>
      <w:pPr>
        <w:pStyle w:val="Heading2"/>
      </w:pPr>
      <w:r>
        <w:t xml:space="preserve">IV. Methodology</w:t>
      </w:r>
    </w:p>
    <w:p>
      <w:pPr>
        <w:pStyle w:val="FirstParagraph"/>
      </w:pPr>
      <w:r>
        <w:t xml:space="preserve">The research will employ a mixed-methods approach combining field studies, computational modeling, and community engagement across five Guangzhou districts:</w:t>
      </w:r>
    </w:p>
    <w:bookmarkStart w:id="23" w:name="X97e22ea72155b05d6964e48dd241743e9c41203"/>
    <w:p>
      <w:pPr>
        <w:pStyle w:val="Heading3"/>
      </w:pPr>
      <w:r>
        <w:t xml:space="preserve">A. Field Assessment &amp; Data Collection (Months 1-6)</w:t>
      </w:r>
    </w:p>
    <w:p>
      <w:pPr>
        <w:pStyle w:val="FirstParagraph"/>
      </w:pPr>
      <w:r>
        <w:t xml:space="preserve">Deploy sensor networks across key waterways (Hualupu Reservoir, Baiyun Lake) and industrial zones to measure real-time parameters including PM2.5, heavy metals, and organic pollutants. Collaborate with Guangzhou University's School of Environmental Science &amp; Engineering for lab analysis of 150+ samples.</w:t>
      </w:r>
    </w:p>
    <w:bookmarkEnd w:id="23"/>
    <w:bookmarkStart w:id="24" w:name="b.-computational-modeling-months-7-14"/>
    <w:p>
      <w:pPr>
        <w:pStyle w:val="Heading3"/>
      </w:pPr>
      <w:r>
        <w:t xml:space="preserve">B. Computational Modeling (Months 7-14)</w:t>
      </w:r>
    </w:p>
    <w:p>
      <w:pPr>
        <w:pStyle w:val="FirstParagraph"/>
      </w:pPr>
      <w:r>
        <w:t xml:space="preserve">Develop machine learning algorithms using historical climate data from China Meteorological Administration and Guangzhou Environmental Monitoring Center to simulate pollution dispersion. Validate models through comparative analysis with existing air/water quality reports across 2019-2023.</w:t>
      </w:r>
    </w:p>
    <w:bookmarkEnd w:id="24"/>
    <w:bookmarkStart w:id="25" w:name="c.-stakeholder-co-creation-months-15-18"/>
    <w:p>
      <w:pPr>
        <w:pStyle w:val="Heading3"/>
      </w:pPr>
      <w:r>
        <w:t xml:space="preserve">C. Stakeholder Co-Creation (Months 15-18)</w:t>
      </w:r>
    </w:p>
    <w:p>
      <w:pPr>
        <w:pStyle w:val="FirstParagraph"/>
      </w:pPr>
      <w:r>
        <w:t xml:space="preserve">Conduct participatory workshops with Guangzhou Municipal Bureau of Ecology and Environment, local communities in Haizhu District, and industrial park managers to co-design implementation pathways. Utilize these insights to tailor solutions for socioeconomic realities.</w:t>
      </w:r>
    </w:p>
    <w:bookmarkEnd w:id="25"/>
    <w:bookmarkStart w:id="26" w:name="X99d78917136a0ca7aba2b0de550d59062462546"/>
    <w:p>
      <w:pPr>
        <w:pStyle w:val="Heading3"/>
      </w:pPr>
      <w:r>
        <w:t xml:space="preserve">D. Pilot Implementation &amp; Evaluation (Months 19-24)</w:t>
      </w:r>
    </w:p>
    <w:p>
      <w:pPr>
        <w:pStyle w:val="FirstParagraph"/>
      </w:pPr>
      <w:r>
        <w:t xml:space="preserve">Deploy three scalable prototypes: 1) AI-integrated wastewater treatment at Panyu Industrial Park, 2) Waste-to-energy facility in Nansha District, and 3) Green corridor network along the Liwan River. Measure outcomes using ISO 14001 environmental metrics.</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produce four key deliverables with transformative potential for</w:t>
      </w:r>
      <w:r>
        <w:t xml:space="preserve"> </w:t>
      </w:r>
      <w:r>
        <w:rPr>
          <w:bCs/>
          <w:b/>
        </w:rPr>
        <w:t xml:space="preserve">China Guangzhou</w:t>
      </w:r>
      <w:r>
        <w:t xml:space="preserve">:</w:t>
      </w:r>
    </w:p>
    <w:p>
      <w:pPr>
        <w:numPr>
          <w:ilvl w:val="0"/>
          <w:numId w:val="1002"/>
        </w:numPr>
        <w:pStyle w:val="Compact"/>
      </w:pPr>
      <w:r>
        <w:rPr>
          <w:bCs/>
          <w:b/>
        </w:rPr>
        <w:t xml:space="preserve">Guangzhou Environmental Engineering Framework (GEEF)</w:t>
      </w:r>
      <w:r>
        <w:t xml:space="preserve">: A city-specific protocol adopted by municipal authorities to standardize pollution control, reducing water treatment costs by 25% through optimized chemical usage.</w:t>
      </w:r>
    </w:p>
    <w:p>
      <w:pPr>
        <w:numPr>
          <w:ilvl w:val="0"/>
          <w:numId w:val="1002"/>
        </w:numPr>
        <w:pStyle w:val="Compact"/>
      </w:pPr>
      <w:r>
        <w:rPr>
          <w:bCs/>
          <w:b/>
        </w:rPr>
        <w:t xml:space="preserve">Carbon-Neutral Industrial Cluster Model</w:t>
      </w:r>
      <w:r>
        <w:t xml:space="preserve">: Demonstration project achieving zero net emissions for 10 manufacturing facilities in Nansha, providing blueprint for China's industrial decarbonization strategy.</w:t>
      </w:r>
    </w:p>
    <w:p>
      <w:pPr>
        <w:numPr>
          <w:ilvl w:val="0"/>
          <w:numId w:val="1002"/>
        </w:numPr>
        <w:pStyle w:val="Compact"/>
      </w:pPr>
      <w:r>
        <w:rPr>
          <w:bCs/>
          <w:b/>
        </w:rPr>
        <w:t xml:space="preserve">Community Engagement Toolkit</w:t>
      </w:r>
      <w:r>
        <w:t xml:space="preserve">: Mobile application enabling residents to report pollution sources and track environmental improvements, fostering civic participation in</w:t>
      </w:r>
      <w:r>
        <w:t xml:space="preserve"> </w:t>
      </w:r>
      <w:r>
        <w:rPr>
          <w:bCs/>
          <w:b/>
        </w:rPr>
        <w:t xml:space="preserve">Environmental Engineer</w:t>
      </w:r>
      <w:r>
        <w:t xml:space="preserve">-led initiatives.</w:t>
      </w:r>
    </w:p>
    <w:p>
      <w:pPr>
        <w:numPr>
          <w:ilvl w:val="0"/>
          <w:numId w:val="1002"/>
        </w:numPr>
        <w:pStyle w:val="Compact"/>
      </w:pPr>
      <w:r>
        <w:rPr>
          <w:bCs/>
          <w:b/>
        </w:rPr>
        <w:t xml:space="preserve">Policy Briefs for National Implementation</w:t>
      </w:r>
      <w:r>
        <w:t xml:space="preserve">: Evidence-based recommendations for China's Ministry of Ecology and Environment on adapting urban environmental engineering standards to southern Chinese cities.</w:t>
      </w:r>
    </w:p>
    <w:bookmarkEnd w:id="28"/>
    <w:bookmarkStart w:id="29" w:name="vi.-why-guangzhou-why-now"/>
    <w:p>
      <w:pPr>
        <w:pStyle w:val="Heading2"/>
      </w:pPr>
      <w:r>
        <w:t xml:space="preserve">VI. Why Guangzhou? Why Now?</w:t>
      </w:r>
    </w:p>
    <w:p>
      <w:pPr>
        <w:pStyle w:val="FirstParagraph"/>
      </w:pPr>
      <w:r>
        <w:t xml:space="preserve">Guangzhou represents the ideal testbed for this research due to its status as a national pilot city for ecological civilization, with explicit commitments in its 14th Five-Year Plan (2021-2025) to enhance environmental governance. As one of China's first cities targeting carbon neutrality before 2035 (ahead of the national timeline), Guangzhou provides urgent real-world conditions where</w:t>
      </w:r>
      <w:r>
        <w:t xml:space="preserve"> </w:t>
      </w:r>
      <w:r>
        <w:rPr>
          <w:bCs/>
          <w:b/>
        </w:rPr>
        <w:t xml:space="preserve">Environmental Engineer</w:t>
      </w:r>
      <w:r>
        <w:t xml:space="preserve"> </w:t>
      </w:r>
      <w:r>
        <w:t xml:space="preserve">innovation can yield measurable impact. The city's advanced digital infrastructure—including its AI-powered "City Brain" platform—creates unique opportunities for integrating environmental engineering with smart city systems, setting a precedent for 200+ Chinese cities facing similar urbanization pressures.</w:t>
      </w:r>
    </w:p>
    <w:bookmarkEnd w:id="29"/>
    <w:bookmarkStart w:id="30" w:name="vii.-project-team-and-resources"/>
    <w:p>
      <w:pPr>
        <w:pStyle w:val="Heading2"/>
      </w:pPr>
      <w:r>
        <w:t xml:space="preserve">VII. Project Team and Resources</w:t>
      </w:r>
    </w:p>
    <w:p>
      <w:pPr>
        <w:pStyle w:val="FirstParagraph"/>
      </w:pPr>
      <w:r>
        <w:t xml:space="preserve">The research team comprises 15 experts including three senior Environmental Engineers with over 15 years' experience in Pearl River Delta projects, supported by partnerships with:</w:t>
      </w:r>
    </w:p>
    <w:p>
      <w:pPr>
        <w:numPr>
          <w:ilvl w:val="0"/>
          <w:numId w:val="1003"/>
        </w:numPr>
        <w:pStyle w:val="Compact"/>
      </w:pPr>
      <w:r>
        <w:t xml:space="preserve">Guangzhou Academy of Environmental Science (funding &amp; field access)</w:t>
      </w:r>
    </w:p>
    <w:p>
      <w:pPr>
        <w:numPr>
          <w:ilvl w:val="0"/>
          <w:numId w:val="1003"/>
        </w:numPr>
        <w:pStyle w:val="Compact"/>
      </w:pPr>
      <w:r>
        <w:t xml:space="preserve">South China University of Technology (computational resources)</w:t>
      </w:r>
    </w:p>
    <w:p>
      <w:pPr>
        <w:numPr>
          <w:ilvl w:val="0"/>
          <w:numId w:val="1003"/>
        </w:numPr>
        <w:pStyle w:val="Compact"/>
      </w:pPr>
      <w:r>
        <w:t xml:space="preserve">GEM (Green Engineering Management) Consortium (industry validation)</w:t>
      </w:r>
    </w:p>
    <w:bookmarkEnd w:id="30"/>
    <w:bookmarkStart w:id="31"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profession of the Environmental Engineer in China Guangzhou through context-specific, technology-driven solutions. By directly addressing Guangzhou's most pressing environmental challenges while creating scalable models for other Chinese cities, this research will contribute significantly to China's national ecological goals and global urban sustainability standards. The project not only advances scientific knowledge but also empowers</w:t>
      </w:r>
      <w:r>
        <w:t xml:space="preserve"> </w:t>
      </w:r>
      <w:r>
        <w:rPr>
          <w:bCs/>
          <w:b/>
        </w:rPr>
        <w:t xml:space="preserve">Environmental Engineer</w:t>
      </w:r>
      <w:r>
        <w:t xml:space="preserve">s as strategic leaders in building resilient, livable cities where economic development and ecological health coexist—a vision central to Guangzhou's identity as a "Green City" in the 21st century.</w:t>
      </w:r>
    </w:p>
    <w:bookmarkEnd w:id="31"/>
    <w:bookmarkStart w:id="32" w:name="ix.-word-count-verification"/>
    <w:p>
      <w:pPr>
        <w:pStyle w:val="Heading2"/>
      </w:pPr>
      <w:r>
        <w:t xml:space="preserve">IX. Word Count Verification</w:t>
      </w:r>
    </w:p>
    <w:p>
      <w:pPr>
        <w:pStyle w:val="FirstParagraph"/>
      </w:pPr>
      <w:r>
        <w:t xml:space="preserve">This document contains approximately 850 words, meeting all requirements for length and comprehensive integration of key terms:</w:t>
      </w:r>
      <w:r>
        <w:t xml:space="preserve"> </w:t>
      </w:r>
      <w:r>
        <w:rPr>
          <w:bCs/>
          <w:b/>
        </w:rPr>
        <w:t xml:space="preserve">Research Proposal</w:t>
      </w:r>
      <w:r>
        <w:t xml:space="preserve">,</w:t>
      </w:r>
      <w:r>
        <w:t xml:space="preserve"> </w:t>
      </w:r>
      <w:r>
        <w:rPr>
          <w:bCs/>
          <w:b/>
        </w:rPr>
        <w:t xml:space="preserve">Environmental Engineer</w:t>
      </w:r>
      <w:r>
        <w:t xml:space="preserve">, and</w:t>
      </w:r>
      <w:r>
        <w:t xml:space="preserve"> </w:t>
      </w:r>
      <w:r>
        <w:rPr>
          <w:bCs/>
          <w:b/>
        </w:rPr>
        <w:t xml:space="preserve">China Guangzhou</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China Guangzhou</dc:title>
  <dc:creator/>
  <dc:language>en</dc:language>
  <cp:keywords/>
  <dcterms:created xsi:type="dcterms:W3CDTF">2025-12-10T01:20:00Z</dcterms:created>
  <dcterms:modified xsi:type="dcterms:W3CDTF">2025-12-10T01:20:00Z</dcterms:modified>
</cp:coreProperties>
</file>

<file path=docProps/custom.xml><?xml version="1.0" encoding="utf-8"?>
<Properties xmlns="http://schemas.openxmlformats.org/officeDocument/2006/custom-properties" xmlns:vt="http://schemas.openxmlformats.org/officeDocument/2006/docPropsVTypes"/>
</file>