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Environmental</w:t>
      </w:r>
      <w:r>
        <w:t xml:space="preserve"> </w:t>
      </w:r>
      <w:r>
        <w:t xml:space="preserve">Engineering</w:t>
      </w:r>
    </w:p>
    <w:bookmarkStart w:id="31" w:name="Xbb2465d0964c4ee80bb2a12ec43494cc89943eb"/>
    <w:p>
      <w:pPr>
        <w:pStyle w:val="Heading1"/>
      </w:pPr>
      <w:r>
        <w:t xml:space="preserve">Research Proposal: Advancing Sustainable Urban Development in Kuwait City through Environmental Engineering</w:t>
      </w:r>
    </w:p>
    <w:bookmarkStart w:id="20" w:name="introduction-and-problem-statement"/>
    <w:p>
      <w:pPr>
        <w:pStyle w:val="Heading2"/>
      </w:pPr>
      <w:r>
        <w:t xml:space="preserve">1. Introduction and Problem Statement</w:t>
      </w:r>
    </w:p>
    <w:p>
      <w:pPr>
        <w:pStyle w:val="FirstParagraph"/>
      </w:pPr>
      <w:r>
        <w:t xml:space="preserve">Kuwait City, the dynamic capital of the State of Kuwait, faces unprecedented environmental challenges due to rapid urbanization, industrial expansion, and climate change impacts. As one of the fastest-growing metropolitan centers in the Middle East, Kuwait City grapples with severe air pollution from vehicular emissions and industrial activities, critical water scarcity exacerbated by high consumption rates, inadequate waste management systems generating hazardous landfill leachate, and desertification encroaching on urban peripheries. Current environmental management strategies remain largely reactive rather than proactive. This research proposes a comprehensive investigation led by an</w:t>
      </w:r>
      <w:r>
        <w:t xml:space="preserve"> </w:t>
      </w:r>
      <w:r>
        <w:rPr>
          <w:bCs/>
          <w:b/>
        </w:rPr>
        <w:t xml:space="preserve">Environmental Engineer</w:t>
      </w:r>
      <w:r>
        <w:t xml:space="preserve"> </w:t>
      </w:r>
      <w:r>
        <w:t xml:space="preserve">to develop data-driven solutions specifically tailored for Kuwait City's unique arid ecosystem and urban fabric. The central problem is the urgent need for integrated environmental engineering approaches that balance Kuwait's economic ambitions with ecological sustainability.</w:t>
      </w:r>
    </w:p>
    <w:bookmarkEnd w:id="20"/>
    <w:bookmarkStart w:id="21" w:name="Xc39b3808bf09f75b74c4021f8dd8d36b175392f"/>
    <w:p>
      <w:pPr>
        <w:pStyle w:val="Heading2"/>
      </w:pPr>
      <w:r>
        <w:t xml:space="preserve">2. Context: Environmental Challenges in Kuwait City</w:t>
      </w:r>
    </w:p>
    <w:p>
      <w:pPr>
        <w:pStyle w:val="FirstParagraph"/>
      </w:pPr>
      <w:r>
        <w:t xml:space="preserve">Kuwait City’s environmental landscape presents acute vulnerabilities. Air quality index (AQI) levels frequently exceed WHO safety thresholds during summer months due to sandstorms, vehicle exhaust, and industrial emissions from the nearby Shuaiba Petrochemical Complex. Water resources are critically strained—Kuwait relies on desalination for 100% of its drinking water, consuming 30% of national energy output. Meanwhile, solid waste generation exceeds 2 million tons annually with only 35% recycled, leading to toxic contamination risks near the Al-Sulaibiya landfill. The city also experiences a "heat island effect" where urban surfaces raise temperatures by 5-8°C compared to surrounding desert areas. These interconnected crises demand immediate attention from an</w:t>
      </w:r>
      <w:r>
        <w:t xml:space="preserve"> </w:t>
      </w:r>
      <w:r>
        <w:rPr>
          <w:bCs/>
          <w:b/>
        </w:rPr>
        <w:t xml:space="preserve">Environmental Engineer</w:t>
      </w:r>
      <w:r>
        <w:t xml:space="preserve"> </w:t>
      </w:r>
      <w:r>
        <w:t xml:space="preserve">specializing in sustainable infrastructure design for arid environments.</w:t>
      </w:r>
    </w:p>
    <w:bookmarkEnd w:id="21"/>
    <w:bookmarkStart w:id="22" w:name="research-objectives"/>
    <w:p>
      <w:pPr>
        <w:pStyle w:val="Heading2"/>
      </w:pPr>
      <w:r>
        <w:t xml:space="preserve">3. Research Objectives</w:t>
      </w:r>
    </w:p>
    <w:p>
      <w:pPr>
        <w:pStyle w:val="FirstParagraph"/>
      </w:pPr>
      <w:r>
        <w:t xml:space="preserve">This research aims to establish a multidisciplinary framework for environmental management in Kuwait City through three core objectives:</w:t>
      </w:r>
    </w:p>
    <w:p>
      <w:pPr>
        <w:numPr>
          <w:ilvl w:val="0"/>
          <w:numId w:val="1001"/>
        </w:numPr>
        <w:pStyle w:val="Compact"/>
      </w:pPr>
      <w:r>
        <w:rPr>
          <w:bCs/>
          <w:b/>
        </w:rPr>
        <w:t xml:space="preserve">Objective 1:</w:t>
      </w:r>
      <w:r>
        <w:t xml:space="preserve"> </w:t>
      </w:r>
      <w:r>
        <w:t xml:space="preserve">Develop an AI-driven air quality prediction model calibrated for Kuwait City’s sandstorm patterns and industrial emission hotspots.</w:t>
      </w:r>
    </w:p>
    <w:p>
      <w:pPr>
        <w:numPr>
          <w:ilvl w:val="0"/>
          <w:numId w:val="1001"/>
        </w:numPr>
        <w:pStyle w:val="Compact"/>
      </w:pPr>
      <w:r>
        <w:rPr>
          <w:bCs/>
          <w:b/>
        </w:rPr>
        <w:t xml:space="preserve">Objective 2:</w:t>
      </w:r>
      <w:r>
        <w:t xml:space="preserve"> </w:t>
      </w:r>
      <w:r>
        <w:t xml:space="preserve">Design a closed-loop water reclamation system integrating greywater recycling and solar-powered desalination for municipal buildings, targeting 40% reduction in potable water demand.</w:t>
      </w:r>
    </w:p>
    <w:p>
      <w:pPr>
        <w:numPr>
          <w:ilvl w:val="0"/>
          <w:numId w:val="1001"/>
        </w:numPr>
        <w:pStyle w:val="Compact"/>
      </w:pPr>
      <w:r>
        <w:rPr>
          <w:bCs/>
          <w:b/>
        </w:rPr>
        <w:t xml:space="preserve">Objective 3:</w:t>
      </w:r>
      <w:r>
        <w:t xml:space="preserve"> </w:t>
      </w:r>
      <w:r>
        <w:t xml:space="preserve">Create a waste-to-energy conversion pilot plant utilizing advanced gasification technology to process non-recyclable municipal solid waste, targeting 75% landfill diversion by Year 3.</w:t>
      </w:r>
    </w:p>
    <w:bookmarkEnd w:id="22"/>
    <w:bookmarkStart w:id="26" w:name="methodology"/>
    <w:p>
      <w:pPr>
        <w:pStyle w:val="Heading2"/>
      </w:pPr>
      <w:r>
        <w:t xml:space="preserve">4. Methodology</w:t>
      </w:r>
    </w:p>
    <w:p>
      <w:pPr>
        <w:pStyle w:val="FirstParagraph"/>
      </w:pPr>
      <w:r>
        <w:t xml:space="preserve">The research will employ a mixed-methods approach over a 36-month period:</w:t>
      </w:r>
    </w:p>
    <w:bookmarkStart w:id="23" w:name="X09aa200f678e10293a2ced7c459a6e7ceebd1ac"/>
    <w:p>
      <w:pPr>
        <w:pStyle w:val="Heading3"/>
      </w:pPr>
      <w:r>
        <w:t xml:space="preserve">Phase 1: Baseline Environmental Assessment (Months 1-12)</w:t>
      </w:r>
    </w:p>
    <w:p>
      <w:pPr>
        <w:pStyle w:val="FirstParagraph"/>
      </w:pPr>
      <w:r>
        <w:t xml:space="preserve">A multidisciplinary team of environmental engineers will deploy IoT air/water quality sensors across Kuwait City, coupled with GIS mapping to identify pollution corridors and resource hotspots. Field sampling will quantify heavy metal contamination in soil near landfills and particulate matter composition during sandstorms. This phase directly leverages the expertise of the</w:t>
      </w:r>
      <w:r>
        <w:t xml:space="preserve"> </w:t>
      </w:r>
      <w:r>
        <w:rPr>
          <w:bCs/>
          <w:b/>
        </w:rPr>
        <w:t xml:space="preserve">Environmental Engineer</w:t>
      </w:r>
      <w:r>
        <w:t xml:space="preserve"> </w:t>
      </w:r>
      <w:r>
        <w:t xml:space="preserve">in sensor network design and environmental data analytics.</w:t>
      </w:r>
    </w:p>
    <w:bookmarkEnd w:id="23"/>
    <w:bookmarkStart w:id="24" w:name="X866291529dab5dbe4b236848512d2b5d0700d99"/>
    <w:p>
      <w:pPr>
        <w:pStyle w:val="Heading3"/>
      </w:pPr>
      <w:r>
        <w:t xml:space="preserve">Phase 2: Technology Development &amp; Simulation (Months 13-24)</w:t>
      </w:r>
    </w:p>
    <w:p>
      <w:pPr>
        <w:pStyle w:val="FirstParagraph"/>
      </w:pPr>
      <w:r>
        <w:t xml:space="preserve">Using computational fluid dynamics (CFD) modeling, we will simulate air dispersion patterns to optimize green belt placement for pollution mitigation. For water systems, life-cycle assessment (LCA) tools will compare solar desalination costs against conventional methods. Waste-to-energy processes will be modeled in Aspen Plus software to determine optimal feedstock mixtures from Kuwait City’s waste stream.</w:t>
      </w:r>
    </w:p>
    <w:bookmarkEnd w:id="24"/>
    <w:bookmarkStart w:id="25" w:name="X9ea1f051bd89ba554b3c66e9722fc350a5db2f7"/>
    <w:p>
      <w:pPr>
        <w:pStyle w:val="Heading3"/>
      </w:pPr>
      <w:r>
        <w:t xml:space="preserve">Phase 3: Pilot Implementation &amp; Community Engagement (Months 25-36)</w:t>
      </w:r>
    </w:p>
    <w:p>
      <w:pPr>
        <w:pStyle w:val="FirstParagraph"/>
      </w:pPr>
      <w:r>
        <w:t xml:space="preserve">Three pilot sites will be established: a government building for water reclamation, an industrial zone for air monitoring, and a municipal landfill area for waste-to-energy conversion. Crucially, the project will engage Kuwaiti communities through workshops led by the</w:t>
      </w:r>
      <w:r>
        <w:t xml:space="preserve"> </w:t>
      </w:r>
      <w:r>
        <w:rPr>
          <w:bCs/>
          <w:b/>
        </w:rPr>
        <w:t xml:space="preserve">Environmental Engineer</w:t>
      </w:r>
      <w:r>
        <w:t xml:space="preserve">, ensuring culturally appropriate solutions that align with National Vision 2035 sustainability goals.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promises transformative outcomes for Kuwait City:</w:t>
      </w:r>
    </w:p>
    <w:p>
      <w:pPr>
        <w:numPr>
          <w:ilvl w:val="0"/>
          <w:numId w:val="1002"/>
        </w:numPr>
        <w:pStyle w:val="Compact"/>
      </w:pPr>
      <w:r>
        <w:rPr>
          <w:bCs/>
          <w:b/>
        </w:rPr>
        <w:t xml:space="preserve">Policy Impact:</w:t>
      </w:r>
      <w:r>
        <w:t xml:space="preserve"> </w:t>
      </w:r>
      <w:r>
        <w:t xml:space="preserve">Data will inform Kuwait’s Ministry of Environment to revise air quality standards and waste management regulations.</w:t>
      </w:r>
    </w:p>
    <w:p>
      <w:pPr>
        <w:numPr>
          <w:ilvl w:val="0"/>
          <w:numId w:val="1002"/>
        </w:numPr>
        <w:pStyle w:val="Compact"/>
      </w:pPr>
      <w:r>
        <w:rPr>
          <w:bCs/>
          <w:b/>
        </w:rPr>
        <w:t xml:space="preserve">Economic Benefits:</w:t>
      </w:r>
      <w:r>
        <w:t xml:space="preserve"> </w:t>
      </w:r>
      <w:r>
        <w:t xml:space="preserve">The proposed water reclamation system could save $15M annually in desalination costs, while the waste-to-energy pilot may generate 20MW of renewable power for municipal use.</w:t>
      </w:r>
    </w:p>
    <w:p>
      <w:pPr>
        <w:numPr>
          <w:ilvl w:val="0"/>
          <w:numId w:val="1002"/>
        </w:numPr>
        <w:pStyle w:val="Compact"/>
      </w:pPr>
      <w:r>
        <w:rPr>
          <w:bCs/>
          <w:b/>
        </w:rPr>
        <w:t xml:space="preserve">Social Value:</w:t>
      </w:r>
      <w:r>
        <w:t xml:space="preserve"> </w:t>
      </w:r>
      <w:r>
        <w:t xml:space="preserve">Community co-design ensures solutions respect Kuwaiti cultural practices regarding resource use, enhancing public acceptance of environmental initiatives.</w:t>
      </w:r>
    </w:p>
    <w:p>
      <w:pPr>
        <w:numPr>
          <w:ilvl w:val="0"/>
          <w:numId w:val="1002"/>
        </w:numPr>
        <w:pStyle w:val="Compact"/>
      </w:pPr>
      <w:r>
        <w:rPr>
          <w:bCs/>
          <w:b/>
        </w:rPr>
        <w:t xml:space="preserve">Knowledge Advancement:</w:t>
      </w:r>
      <w:r>
        <w:t xml:space="preserve"> </w:t>
      </w:r>
      <w:r>
        <w:t xml:space="preserve">The research will establish the first comprehensive environmental engineering framework for Gulf urban centers, contributing to global arid-region sustainability science.</w:t>
      </w:r>
    </w:p>
    <w:p>
      <w:pPr>
        <w:pStyle w:val="FirstParagraph"/>
      </w:pPr>
      <w:r>
        <w:t xml:space="preserve">The role of the</w:t>
      </w:r>
      <w:r>
        <w:t xml:space="preserve"> </w:t>
      </w:r>
      <w:r>
        <w:rPr>
          <w:bCs/>
          <w:b/>
        </w:rPr>
        <w:t xml:space="preserve">Environmental Engineer</w:t>
      </w:r>
      <w:r>
        <w:t xml:space="preserve"> </w:t>
      </w:r>
      <w:r>
        <w:t xml:space="preserve">is pivotal in translating this vision into actionable infrastructure—bridging scientific innovation and practical implementation within Kuwait City’s regulatory and climatic context. Unlike generic environmental studies, this proposal centers on Kuwait-specific solutions developed by local engineering expertise.</w:t>
      </w:r>
    </w:p>
    <w:bookmarkEnd w:id="27"/>
    <w:bookmarkStart w:id="28" w:name="resource-requirements-and-timeline"/>
    <w:p>
      <w:pPr>
        <w:pStyle w:val="Heading2"/>
      </w:pPr>
      <w:r>
        <w:t xml:space="preserve">6. Resource Requirements and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Resource Category</w:t>
            </w:r>
          </w:p>
        </w:tc>
        <w:tc>
          <w:tcPr/>
          <w:p>
            <w:pPr>
              <w:pStyle w:val="Compact"/>
              <w:jc w:val="left"/>
            </w:pPr>
            <w:r>
              <w:t xml:space="preserve">Requirement</w:t>
            </w:r>
          </w:p>
        </w:tc>
      </w:tr>
      <w:tr>
        <w:tc>
          <w:tcPr/>
          <w:p>
            <w:pPr>
              <w:pStyle w:val="Compact"/>
              <w:jc w:val="left"/>
            </w:pPr>
            <w:r>
              <w:t xml:space="preserve">Personnel</w:t>
            </w:r>
          </w:p>
        </w:tc>
        <w:tc>
          <w:tcPr/>
          <w:p>
            <w:pPr>
              <w:pStyle w:val="Compact"/>
              <w:jc w:val="left"/>
            </w:pPr>
            <w:r>
              <w:t xml:space="preserve">1 Lead Environmental Engineer, 2 Postdocs, 4 MSc Students (Kuwaiti nationals)</w:t>
            </w:r>
          </w:p>
        </w:tc>
      </w:tr>
      <w:tr>
        <w:tc>
          <w:tcPr/>
          <w:p>
            <w:pPr>
              <w:pStyle w:val="Compact"/>
              <w:jc w:val="left"/>
            </w:pPr>
            <w:r>
              <w:t xml:space="preserve">Equipment</w:t>
            </w:r>
          </w:p>
        </w:tc>
        <w:tc>
          <w:tcPr/>
          <w:p>
            <w:pPr>
              <w:pStyle w:val="Compact"/>
              <w:jc w:val="left"/>
            </w:pPr>
            <w:r>
              <w:t xml:space="preserve">IOT Sensor Network ($120K), CFD Simulation Software ($35K), Waste Gasification Pilot Unit ($450K)</w:t>
            </w:r>
          </w:p>
        </w:tc>
      </w:tr>
      <w:tr>
        <w:tc>
          <w:tcPr/>
          <w:p>
            <w:pPr>
              <w:pStyle w:val="Compact"/>
              <w:jc w:val="left"/>
            </w:pPr>
            <w:r>
              <w:t xml:space="preserve">Partnerships</w:t>
            </w:r>
          </w:p>
        </w:tc>
        <w:tc>
          <w:tcPr/>
          <w:p>
            <w:pPr>
              <w:pStyle w:val="Compact"/>
              <w:jc w:val="left"/>
            </w:pPr>
            <w:r>
              <w:t xml:space="preserve">Kuwait Institute for Scientific Research (KISR), Ministry of Environment, Kuwait University</w:t>
            </w:r>
          </w:p>
        </w:tc>
      </w:tr>
      <w:tr>
        <w:tc>
          <w:tcPr/>
          <w:p>
            <w:pPr>
              <w:pStyle w:val="Compact"/>
              <w:jc w:val="left"/>
            </w:pPr>
            <w:r>
              <w:t xml:space="preserve">Timeline</w:t>
            </w:r>
          </w:p>
        </w:tc>
        <w:tc>
          <w:tcPr/>
          <w:p>
            <w:pPr>
              <w:pStyle w:val="Compact"/>
              <w:jc w:val="left"/>
            </w:pPr>
            <w:r>
              <w:t xml:space="preserve">Baseline Assessment: Months 1-12 | Technology Development: Months 13-24 | Pilot Implementation: Months 25-36</w:t>
            </w:r>
          </w:p>
        </w:tc>
      </w:tr>
    </w:tbl>
    <w:bookmarkEnd w:id="28"/>
    <w:bookmarkStart w:id="29" w:name="conclusion-and-kuwait-city-imperative"/>
    <w:p>
      <w:pPr>
        <w:pStyle w:val="Heading2"/>
      </w:pPr>
      <w:r>
        <w:t xml:space="preserve">7. Conclusion and Kuwait City Imperative</w:t>
      </w:r>
    </w:p>
    <w:p>
      <w:pPr>
        <w:pStyle w:val="FirstParagraph"/>
      </w:pPr>
      <w:r>
        <w:t xml:space="preserve">Kuwait City stands at a critical juncture where environmental sustainability cannot be separated from economic prosperity. This research proposal addresses the urgent need for context-specific solutions led by qualified</w:t>
      </w:r>
      <w:r>
        <w:t xml:space="preserve"> </w:t>
      </w:r>
      <w:r>
        <w:rPr>
          <w:bCs/>
          <w:b/>
        </w:rPr>
        <w:t xml:space="preserve">Environmental Engineer</w:t>
      </w:r>
      <w:r>
        <w:t xml:space="preserve">s who understand Kuwait’s ecological constraints and urban realities. By integrating cutting-edge engineering with community-centered design, this project will deliver scalable interventions to mitigate air pollution, secure water resources, and transform waste streams into assets—directly supporting Kuwait’s national sustainability agenda. The outcomes will position Kuwait City as a global benchmark for environmentally resilient urban development in arid regions. Without immediate action by environmental engineers specializing in desert ecosystems, the city risks irreversible ecological degradation that would undermine its economic foundation and quality of life for future generations. This research is not merely an academic exercise—it is a necessary investment in Kuwait’s sustainable future.</w:t>
      </w:r>
    </w:p>
    <w:bookmarkEnd w:id="29"/>
    <w:bookmarkStart w:id="30" w:name="references-selected"/>
    <w:p>
      <w:pPr>
        <w:pStyle w:val="Heading2"/>
      </w:pPr>
      <w:r>
        <w:t xml:space="preserve">8. References (Selected)</w:t>
      </w:r>
    </w:p>
    <w:p>
      <w:pPr>
        <w:pStyle w:val="FirstParagraph"/>
      </w:pPr>
      <w:r>
        <w:t xml:space="preserve">Aldaihani, S. A., &amp; Al-Sarawi, M. (2021). *Air Quality Management in Arid Urban Centers*. Gulf Environmental Journal.</w:t>
      </w:r>
      <w:r>
        <w:br/>
      </w:r>
      <w:r>
        <w:t xml:space="preserve">Kuwait National Climate Change Policy Document 2035. Ministry of Environment, State of Kuwait.</w:t>
      </w:r>
      <w:r>
        <w:br/>
      </w:r>
      <w:r>
        <w:t xml:space="preserve">Al-Subaie, N., et al. (2023). Waste-to-Energy Solutions for Middle Eastern Cities. *Journal of Environmental Engineering*, 149(4).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Kuwait City through Environmental Engineering</dc:title>
  <dc:creator/>
  <dc:language>en</dc:language>
  <cp:keywords/>
  <dcterms:created xsi:type="dcterms:W3CDTF">2026-07-18T07:14:08Z</dcterms:created>
  <dcterms:modified xsi:type="dcterms:W3CDTF">2026-07-18T07:14:08Z</dcterms:modified>
</cp:coreProperties>
</file>

<file path=docProps/custom.xml><?xml version="1.0" encoding="utf-8"?>
<Properties xmlns="http://schemas.openxmlformats.org/officeDocument/2006/custom-properties" xmlns:vt="http://schemas.openxmlformats.org/officeDocument/2006/docPropsVTypes"/>
</file>