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Solutions</w:t>
      </w:r>
      <w:r>
        <w:t xml:space="preserve"> </w:t>
      </w:r>
      <w:r>
        <w:t xml:space="preserve">for</w:t>
      </w:r>
      <w:r>
        <w:t xml:space="preserve"> </w:t>
      </w:r>
      <w:r>
        <w:t xml:space="preserve">Kuala</w:t>
      </w:r>
      <w:r>
        <w:t xml:space="preserve"> </w:t>
      </w:r>
      <w:r>
        <w:t xml:space="preserve">Lumpur,</w:t>
      </w:r>
      <w:r>
        <w:t xml:space="preserve"> </w:t>
      </w:r>
      <w:r>
        <w:t xml:space="preserve">Malaysia</w:t>
      </w:r>
    </w:p>
    <w:bookmarkStart w:id="28" w:name="Xd7bd1370a278d591f71668b45923004a10168a2"/>
    <w:p>
      <w:pPr>
        <w:pStyle w:val="Heading1"/>
      </w:pPr>
      <w:r>
        <w:t xml:space="preserve">Research Proposal: Advancing Urban Environmental Engineering Practices in Kuala Lumpur, Malaysia</w:t>
      </w:r>
    </w:p>
    <w:bookmarkStart w:id="20" w:name="introduction-and-background"/>
    <w:p>
      <w:pPr>
        <w:pStyle w:val="Heading2"/>
      </w:pPr>
      <w:r>
        <w:t xml:space="preserve">1. Introduction and Background</w:t>
      </w:r>
    </w:p>
    <w:p>
      <w:pPr>
        <w:pStyle w:val="FirstParagraph"/>
      </w:pPr>
      <w:r>
        <w:t xml:space="preserve">Kuala Lumpur, the dynamic capital city of Malaysia, faces escalating environmental challenges due to rapid urbanization and population growth. With over 8 million residents and continuous infrastructure development, the city generates approximately 3,500 metric tons of municipal solid waste daily (Department of Environment Malaysia, 2022). This presents a critical opportunity for an</w:t>
      </w:r>
      <w:r>
        <w:t xml:space="preserve"> </w:t>
      </w:r>
      <w:r>
        <w:rPr>
          <w:bCs/>
          <w:b/>
        </w:rPr>
        <w:t xml:space="preserve">Environmental Engineer</w:t>
      </w:r>
      <w:r>
        <w:t xml:space="preserve"> </w:t>
      </w:r>
      <w:r>
        <w:t xml:space="preserve">to pioneer sustainable solutions aligned with Malaysia's National Environmental Policy and Sustainable Development Goals. The current waste management system in Kuala Lumpur struggles with landfill saturation, plastic pollution in waterways, and inadequate recycling infrastructure—issues demanding immediate technical intervention. As the premier city of Malaysia, Kuala Lumpur serves as a crucial laboratory for environmental engineering innovation that can inform national policies and regional urban planning across Southeast Asia.</w:t>
      </w:r>
    </w:p>
    <w:bookmarkEnd w:id="20"/>
    <w:bookmarkStart w:id="21" w:name="problem-statement"/>
    <w:p>
      <w:pPr>
        <w:pStyle w:val="Heading2"/>
      </w:pPr>
      <w:r>
        <w:t xml:space="preserve">2. Problem Statement</w:t>
      </w:r>
    </w:p>
    <w:p>
      <w:pPr>
        <w:pStyle w:val="FirstParagraph"/>
      </w:pPr>
      <w:r>
        <w:t xml:space="preserve">Malaysia Kuala Lumpur's environmental sustainability is under threat from fragmented waste management systems that fail to address the city's unique socio-ecological context. Key challenges include:</w:t>
      </w:r>
    </w:p>
    <w:p>
      <w:pPr>
        <w:numPr>
          <w:ilvl w:val="0"/>
          <w:numId w:val="1001"/>
        </w:numPr>
        <w:pStyle w:val="Compact"/>
      </w:pPr>
      <w:r>
        <w:t xml:space="preserve">Over 90% of waste still destined for landfills, exceeding capacity at Semenyih and Sungai Tengi sites</w:t>
      </w:r>
    </w:p>
    <w:p>
      <w:pPr>
        <w:numPr>
          <w:ilvl w:val="0"/>
          <w:numId w:val="1001"/>
        </w:numPr>
        <w:pStyle w:val="Compact"/>
      </w:pPr>
      <w:r>
        <w:t xml:space="preserve">Plastic leakage into Klang River system causing aquatic ecosystem degradation</w:t>
      </w:r>
    </w:p>
    <w:p>
      <w:pPr>
        <w:numPr>
          <w:ilvl w:val="0"/>
          <w:numId w:val="1001"/>
        </w:numPr>
        <w:pStyle w:val="Compact"/>
      </w:pPr>
      <w:r>
        <w:t xml:space="preserve">Lack of integrated circular economy frameworks in municipal operations</w:t>
      </w:r>
    </w:p>
    <w:p>
      <w:pPr>
        <w:numPr>
          <w:ilvl w:val="0"/>
          <w:numId w:val="1001"/>
        </w:numPr>
        <w:pStyle w:val="Compact"/>
      </w:pPr>
      <w:r>
        <w:t xml:space="preserve">Insufficient community engagement in waste reduction initiatives</w:t>
      </w:r>
    </w:p>
    <w:p>
      <w:pPr>
        <w:pStyle w:val="FirstParagraph"/>
      </w:pPr>
      <w:r>
        <w:t xml:space="preserve">This research addresses the urgent need for data-driven, culturally appropriate solutions that position an Environmental Engineer as a central figure in urban resilience planning. Without intervention, Kuala Lumpur's environmental burden will intensify alongside its economic growth trajectory.</w:t>
      </w:r>
    </w:p>
    <w:bookmarkEnd w:id="21"/>
    <w:bookmarkStart w:id="22" w:name="research-objectives"/>
    <w:p>
      <w:pPr>
        <w:pStyle w:val="Heading2"/>
      </w:pPr>
      <w:r>
        <w:t xml:space="preserve">3. Research Objectives</w:t>
      </w:r>
    </w:p>
    <w:p>
      <w:pPr>
        <w:pStyle w:val="FirstParagraph"/>
      </w:pPr>
      <w:r>
        <w:t xml:space="preserve">This comprehensive</w:t>
      </w:r>
      <w:r>
        <w:t xml:space="preserve"> </w:t>
      </w:r>
      <w:r>
        <w:rPr>
          <w:bCs/>
          <w:b/>
        </w:rPr>
        <w:t xml:space="preserve">Research Proposal</w:t>
      </w:r>
      <w:r>
        <w:t xml:space="preserve"> </w:t>
      </w:r>
      <w:r>
        <w:t xml:space="preserve">outlines four interrelated objectives to establish actionable pathways for environmental engineering practice in Malaysia Kuala Lumpur:</w:t>
      </w:r>
    </w:p>
    <w:p>
      <w:pPr>
        <w:numPr>
          <w:ilvl w:val="0"/>
          <w:numId w:val="1002"/>
        </w:numPr>
        <w:pStyle w:val="Compact"/>
      </w:pPr>
      <w:r>
        <w:t xml:space="preserve">To develop a predictive model for waste composition and generation patterns across KL's 11 municipal districts using AI-driven analytics of historical and real-time data.</w:t>
      </w:r>
    </w:p>
    <w:p>
      <w:pPr>
        <w:numPr>
          <w:ilvl w:val="0"/>
          <w:numId w:val="1002"/>
        </w:numPr>
        <w:pStyle w:val="Compact"/>
      </w:pPr>
      <w:r>
        <w:t xml:space="preserve">To evaluate the technical and economic viability of decentralized waste-to-energy systems tailored to Kuala Lumpur's monsoon climate and cultural consumption habits.</w:t>
      </w:r>
    </w:p>
    <w:p>
      <w:pPr>
        <w:numPr>
          <w:ilvl w:val="0"/>
          <w:numId w:val="1002"/>
        </w:numPr>
        <w:pStyle w:val="Compact"/>
      </w:pPr>
      <w:r>
        <w:t xml:space="preserve">To design a community-based recycling ecosystem integrating digital platforms (e.g., blockchain-enabled reward systems) with existing kerbside collection networks.</w:t>
      </w:r>
    </w:p>
    <w:p>
      <w:pPr>
        <w:numPr>
          <w:ilvl w:val="0"/>
          <w:numId w:val="1002"/>
        </w:numPr>
        <w:pStyle w:val="Compact"/>
      </w:pPr>
      <w:r>
        <w:t xml:space="preserve">To establish performance metrics for Environmental Engineer-led interventions that align with Malaysia's National Green Technology Policy and UN SDGs.</w:t>
      </w:r>
    </w:p>
    <w:bookmarkEnd w:id="22"/>
    <w:bookmarkStart w:id="23" w:name="X6cbb646bef3499414e613c3f220d5dc014eefd6"/>
    <w:p>
      <w:pPr>
        <w:pStyle w:val="Heading2"/>
      </w:pPr>
      <w:r>
        <w:t xml:space="preserve">4. Literature Review: Contextualizing the Malaysian Urban Challenge</w:t>
      </w:r>
    </w:p>
    <w:p>
      <w:pPr>
        <w:pStyle w:val="FirstParagraph"/>
      </w:pPr>
      <w:r>
        <w:t xml:space="preserve">Existing studies on urban environmental engineering in Malaysia reveal critical gaps. While projects like PETRONAS' green building initiatives demonstrate corporate sustainability leadership, municipal-scale solutions remain underdeveloped (Amin et al., 2021). Recent research by the University of Malaya highlights that 68% of Kuala Lumpur's waste stream consists of biodegradable materials—yet only 15% is composted (Tan &amp; Wong, 2023). This contrasts sharply with Singapore's successful food waste diversion program (45% diversion rate), indicating significant room for improvement. Crucially, no prior study has holistically integrated climate resilience engineering with socio-cultural behavior analysis for Malaysian urban settings—a gap this research directly addresses.</w:t>
      </w:r>
    </w:p>
    <w:bookmarkEnd w:id="23"/>
    <w:bookmarkStart w:id="24" w:name="X0c8b01a74c57b963f793eccbac3144ee393c7af"/>
    <w:p>
      <w:pPr>
        <w:pStyle w:val="Heading2"/>
      </w:pPr>
      <w:r>
        <w:t xml:space="preserve">5. Methodology: An Environmental Engineer's Practical Framework</w:t>
      </w:r>
    </w:p>
    <w:p>
      <w:pPr>
        <w:pStyle w:val="FirstParagraph"/>
      </w:pPr>
      <w:r>
        <w:t xml:space="preserve">The research employs a mixed-methods approach designed by an</w:t>
      </w:r>
      <w:r>
        <w:t xml:space="preserve"> </w:t>
      </w:r>
      <w:r>
        <w:rPr>
          <w:bCs/>
          <w:b/>
        </w:rPr>
        <w:t xml:space="preserve">Environmental Engineer</w:t>
      </w:r>
      <w:r>
        <w:t xml:space="preserve"> </w:t>
      </w:r>
      <w:r>
        <w:t xml:space="preserve">with local expertise:</w:t>
      </w:r>
    </w:p>
    <w:p>
      <w:pPr>
        <w:numPr>
          <w:ilvl w:val="0"/>
          <w:numId w:val="1003"/>
        </w:numPr>
        <w:pStyle w:val="Compact"/>
      </w:pPr>
      <w:r>
        <w:rPr>
          <w:bCs/>
          <w:b/>
        </w:rPr>
        <w:t xml:space="preserve">Data Collection Phase (Months 1-4):</w:t>
      </w:r>
      <w:r>
        <w:t xml:space="preserve"> </w:t>
      </w:r>
      <w:r>
        <w:t xml:space="preserve">Deploy IoT sensors across 50 waste collection points in KL to monitor real-time composition, volume, and moisture levels during monsoon seasons.</w:t>
      </w:r>
    </w:p>
    <w:p>
      <w:pPr>
        <w:numPr>
          <w:ilvl w:val="0"/>
          <w:numId w:val="1003"/>
        </w:numPr>
        <w:pStyle w:val="Compact"/>
      </w:pPr>
      <w:r>
        <w:rPr>
          <w:bCs/>
          <w:b/>
        </w:rPr>
        <w:t xml:space="preserve">Stakeholder Engagement (Months 3-6):</w:t>
      </w:r>
      <w:r>
        <w:t xml:space="preserve"> </w:t>
      </w:r>
      <w:r>
        <w:t xml:space="preserve">Collaborate with Kuala Lumpur City Hall (DBKL), local communities, and waste processors through participatory workshops to co-design solutions.</w:t>
      </w:r>
    </w:p>
    <w:p>
      <w:pPr>
        <w:numPr>
          <w:ilvl w:val="0"/>
          <w:numId w:val="1003"/>
        </w:numPr>
        <w:pStyle w:val="Compact"/>
      </w:pPr>
      <w:r>
        <w:rPr>
          <w:bCs/>
          <w:b/>
        </w:rPr>
        <w:t xml:space="preserve">Modeling &amp; Simulation (Months 5-8):</w:t>
      </w:r>
      <w:r>
        <w:t xml:space="preserve"> </w:t>
      </w:r>
      <w:r>
        <w:t xml:space="preserve">Utilize ANSYS and MATLAB to simulate waste flow optimization scenarios under climate change projections for Malaysia Kuala Lumpur.</w:t>
      </w:r>
    </w:p>
    <w:p>
      <w:pPr>
        <w:numPr>
          <w:ilvl w:val="0"/>
          <w:numId w:val="1003"/>
        </w:numPr>
        <w:pStyle w:val="Compact"/>
      </w:pPr>
      <w:r>
        <w:rPr>
          <w:bCs/>
          <w:b/>
        </w:rPr>
        <w:t xml:space="preserve">Pilot Implementation (Months 9-14):</w:t>
      </w:r>
      <w:r>
        <w:t xml:space="preserve"> </w:t>
      </w:r>
      <w:r>
        <w:t xml:space="preserve">Execute a 6-month pilot in Petaling Jaya district, deploying community composting hubs and AI-powered sorting stations.</w:t>
      </w:r>
    </w:p>
    <w:p>
      <w:pPr>
        <w:pStyle w:val="FirstParagraph"/>
      </w:pPr>
      <w:r>
        <w:t xml:space="preserve">Quality assurance will be maintained through ISO 14001 compliance protocols, with all data validated against Department of Environment Malaysia's environmental standards.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replicable waste management framework for Malaysian cities, reducing landfill dependency by 30% within 5 years</w:t>
      </w:r>
    </w:p>
    <w:p>
      <w:pPr>
        <w:numPr>
          <w:ilvl w:val="0"/>
          <w:numId w:val="1004"/>
        </w:numPr>
        <w:pStyle w:val="Compact"/>
      </w:pPr>
      <w:r>
        <w:t xml:space="preserve">Technical guidelines for Environmental Engineer practitioners on monsoon-adapted waste infrastructure design</w:t>
      </w:r>
    </w:p>
    <w:p>
      <w:pPr>
        <w:numPr>
          <w:ilvl w:val="0"/>
          <w:numId w:val="1004"/>
        </w:numPr>
        <w:pStyle w:val="Compact"/>
      </w:pPr>
      <w:r>
        <w:t xml:space="preserve">A digital platform connecting residents with recycling incentives, targeting a 25% increase in household participation</w:t>
      </w:r>
    </w:p>
    <w:p>
      <w:pPr>
        <w:numPr>
          <w:ilvl w:val="0"/>
          <w:numId w:val="1004"/>
        </w:numPr>
        <w:pStyle w:val="Compact"/>
      </w:pPr>
      <w:r>
        <w:t xml:space="preserve">Policy briefs for the Ministry of Natural Resources and Environment Malaysia incorporating KL's pilot results</w:t>
      </w:r>
    </w:p>
    <w:p>
      <w:pPr>
        <w:pStyle w:val="FirstParagraph"/>
      </w:pPr>
      <w:r>
        <w:t xml:space="preserve">The significance extends beyond Kuala Lumpur: Successful implementation will position Malaysia as a regional leader in tropical urban environmental engineering, directly supporting national goals under the Malaysia Green Technology Policy. For the</w:t>
      </w:r>
      <w:r>
        <w:t xml:space="preserve"> </w:t>
      </w:r>
      <w:r>
        <w:rPr>
          <w:bCs/>
          <w:b/>
        </w:rPr>
        <w:t xml:space="preserve">Environmental Engineer</w:t>
      </w:r>
      <w:r>
        <w:t xml:space="preserve">, this project establishes a new professional benchmark for data-driven, community-centered environmental solutions in emerging economies.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Acquisition &amp; Analysis Setup</w:t>
            </w:r>
          </w:p>
        </w:tc>
        <w:tc>
          <w:tcPr/>
          <w:p>
            <w:pPr>
              <w:pStyle w:val="Compact"/>
              <w:jc w:val="left"/>
            </w:pPr>
            <w:r>
              <w:t xml:space="preserve">Months 1-4</w:t>
            </w:r>
          </w:p>
        </w:tc>
        <w:tc>
          <w:tcPr/>
          <w:p>
            <w:pPr>
              <w:pStyle w:val="Compact"/>
              <w:jc w:val="left"/>
            </w:pPr>
            <w:r>
              <w:t xml:space="preserve">Sensor network deployment; Baseline waste composition database for KL municipalities</w:t>
            </w:r>
          </w:p>
        </w:tc>
      </w:tr>
      <w:tr>
        <w:tc>
          <w:tcPr/>
          <w:p>
            <w:pPr>
              <w:pStyle w:val="Compact"/>
              <w:jc w:val="left"/>
            </w:pPr>
            <w:r>
              <w:t xml:space="preserve">Stakeholder Co-Design Workshops</w:t>
            </w:r>
          </w:p>
        </w:tc>
        <w:tc>
          <w:tcPr/>
          <w:p>
            <w:pPr>
              <w:pStyle w:val="Compact"/>
              <w:jc w:val="left"/>
            </w:pPr>
            <w:r>
              <w:t xml:space="preserve">Months 3-6</w:t>
            </w:r>
          </w:p>
        </w:tc>
        <w:tc>
          <w:tcPr/>
          <w:p>
            <w:pPr>
              <w:pStyle w:val="Compact"/>
              <w:jc w:val="left"/>
            </w:pPr>
            <w:r>
              <w:t xml:space="preserve">Culturally tailored recycling ecosystem blueprint; Policy stakeholder alignment report</w:t>
            </w:r>
          </w:p>
        </w:tc>
      </w:tr>
      <w:tr>
        <w:tc>
          <w:tcPr/>
          <w:p>
            <w:pPr>
              <w:pStyle w:val="Compact"/>
              <w:jc w:val="left"/>
            </w:pPr>
            <w:r>
              <w:t xml:space="preserve">Pilot Implementation &amp; Monitoring</w:t>
            </w:r>
          </w:p>
        </w:tc>
        <w:tc>
          <w:tcPr/>
          <w:p>
            <w:pPr>
              <w:pStyle w:val="Compact"/>
              <w:jc w:val="left"/>
            </w:pPr>
            <w:r>
              <w:t xml:space="preserve">Months 9-14</w:t>
            </w:r>
          </w:p>
        </w:tc>
        <w:tc>
          <w:tcPr/>
          <w:p>
            <w:pPr>
              <w:pStyle w:val="Compact"/>
              <w:jc w:val="left"/>
            </w:pPr>
            <w:r>
              <w:t xml:space="preserve">Operational pilot system; Performance metrics dashboard for DBKL</w:t>
            </w:r>
          </w:p>
        </w:tc>
      </w:tr>
    </w:tbl>
    <w:bookmarkEnd w:id="26"/>
    <w:bookmarkStart w:id="27" w:name="X68ceaca560dc508b0e09c39b4035ea2918923b6"/>
    <w:p>
      <w:pPr>
        <w:pStyle w:val="Heading2"/>
      </w:pPr>
      <w:r>
        <w:t xml:space="preserve">8. Conclusion: Environmental Engineering as Urban Catalyst</w:t>
      </w:r>
    </w:p>
    <w:p>
      <w:pPr>
        <w:pStyle w:val="FirstParagraph"/>
      </w:pPr>
      <w:r>
        <w:t xml:space="preserve">This</w:t>
      </w:r>
      <w:r>
        <w:t xml:space="preserve"> </w:t>
      </w:r>
      <w:r>
        <w:rPr>
          <w:bCs/>
          <w:b/>
        </w:rPr>
        <w:t xml:space="preserve">Research Proposal</w:t>
      </w:r>
      <w:r>
        <w:t xml:space="preserve"> </w:t>
      </w:r>
      <w:r>
        <w:t xml:space="preserve">establishes an urgent, evidence-based pathway for environmental engineering to transform Kuala Lumpur into a model of sustainable urban development within Malaysia. By centering the work on the unique environmental, social, and climatic realities of Malaysia Kuala Lumpur—the city where over half of Malaysia's population resides—we position the</w:t>
      </w:r>
      <w:r>
        <w:t xml:space="preserve"> </w:t>
      </w:r>
      <w:r>
        <w:rPr>
          <w:bCs/>
          <w:b/>
        </w:rPr>
        <w:t xml:space="preserve">Environmental Engineer</w:t>
      </w:r>
      <w:r>
        <w:t xml:space="preserve"> </w:t>
      </w:r>
      <w:r>
        <w:t xml:space="preserve">as an indispensable architect of resilience. The outcomes will directly support national sustainability targets while creating a scalable template for Southeast Asian cities facing similar growth pressures. As Malaysia advances its vision for a high-income, green economy by 2025, this research provides the technical foundation for environmental engineering to drive systemic change from waste streams to watershed management. We urgently seek institutional partnerships with Universiti Teknologi Malaysia and DBKL to launch this vital initiative in Kuala Lumpur's most vulnerable neighborhoods.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Waste Management Solutions for Kuala Lumpur, Malaysia</dc:title>
  <dc:creator/>
  <dc:language>en</dc:language>
  <cp:keywords/>
  <dcterms:created xsi:type="dcterms:W3CDTF">2026-07-21T00:55:45Z</dcterms:created>
  <dcterms:modified xsi:type="dcterms:W3CDTF">2026-07-21T00:55:45Z</dcterms:modified>
</cp:coreProperties>
</file>

<file path=docProps/custom.xml><?xml version="1.0" encoding="utf-8"?>
<Properties xmlns="http://schemas.openxmlformats.org/officeDocument/2006/custom-properties" xmlns:vt="http://schemas.openxmlformats.org/officeDocument/2006/docPropsVTypes"/>
</file>