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b0d86727fa047cb5954a52ddddf74e513d0fac"/>
    <w:p>
      <w:pPr>
        <w:pStyle w:val="Heading1"/>
      </w:pPr>
      <w:r>
        <w:t xml:space="preserve">Research Proposal: Advancing Resilient Water Systems Through Environmental Engineering in New Zealand Wellington</w:t>
      </w:r>
    </w:p>
    <w:bookmarkStart w:id="20" w:name="introduction-and-context"/>
    <w:p>
      <w:pPr>
        <w:pStyle w:val="Heading2"/>
      </w:pPr>
      <w:r>
        <w:t xml:space="preserve">1. Introduction and Context</w:t>
      </w:r>
    </w:p>
    <w:p>
      <w:pPr>
        <w:pStyle w:val="FirstParagraph"/>
      </w:pPr>
      <w:r>
        <w:t xml:space="preserve">The city of Wellington, New Zealand's capital and a global leader in sustainability initiatives, faces escalating environmental challenges driven by climate change, rapid urbanization, and unique topographical vulnerabilities. As an Environmental Engineer operating within the dynamic context of New Zealand Wellington, I propose this research to address critical gaps in sustainable water management systems. The urgent need for innovative solutions is underscored by recent events: the 2023 coastal erosion crisis along Wellington's waterfront, increasing stormwater overflows contaminating Hutt River tributaries, and projected sea-level rise threatening 15% of the city's infrastructure. This</w:t>
      </w:r>
      <w:r>
        <w:t xml:space="preserve"> </w:t>
      </w:r>
      <w:r>
        <w:rPr>
          <w:iCs/>
          <w:i/>
        </w:rPr>
        <w:t xml:space="preserve">Research Proposal</w:t>
      </w:r>
      <w:r>
        <w:t xml:space="preserve"> </w:t>
      </w:r>
      <w:r>
        <w:t xml:space="preserve">establishes a framework for an Environmental Engineer to develop adaptive strategies that align with New Zealand's National Policy Statement for Freshwater Management (NPS-FM) and Wellington City Council's Climate Action Plan. The significance of this work extends beyond local application, positioning New Zealand Wellington as a global model for climate-resilient urban design where engineering solutions directly serve community wellbeing.</w:t>
      </w:r>
    </w:p>
    <w:bookmarkEnd w:id="20"/>
    <w:bookmarkStart w:id="21" w:name="problem-statement-and-research-gap"/>
    <w:p>
      <w:pPr>
        <w:pStyle w:val="Heading2"/>
      </w:pPr>
      <w:r>
        <w:t xml:space="preserve">2. Problem Statement and Research Gap</w:t>
      </w:r>
    </w:p>
    <w:p>
      <w:pPr>
        <w:pStyle w:val="FirstParagraph"/>
      </w:pPr>
      <w:r>
        <w:t xml:space="preserve">Current water management frameworks in New Zealand Wellington rely heavily on traditional grey infrastructure, which proves insufficient against intensifying rainfall events (increasing 17% since 1950 according to NIWA data). A critical gap exists between existing engineering practices and the integrated, nature-based approaches required for true resilience. While studies exist on coastal adaptation (e.g., Te Whanganui-a-Tara Coastal Strategy), there is minimal research on how an Environmental Engineer can holistically optimize stormwater, wastewater, and groundwater systems within Wellington's unique volcanic geology and seismic constraints. This disconnect results in fragmented solutions—such as the 2021 Miramar sewer overflow incident affecting 500 households—and missed opportunities for synergistic benefits like flood mitigation combined with urban greening. The absence of a city-specific environmental engineering framework for New Zealand Wellington represents an urgent research imperative that this proposal directly addresses.</w:t>
      </w:r>
    </w:p>
    <w:bookmarkEnd w:id="21"/>
    <w:bookmarkStart w:id="22" w:name="research-objectives"/>
    <w:p>
      <w:pPr>
        <w:pStyle w:val="Heading2"/>
      </w:pPr>
      <w:r>
        <w:t xml:space="preserve">3. Research Objectives</w:t>
      </w:r>
    </w:p>
    <w:p>
      <w:pPr>
        <w:pStyle w:val="FirstParagraph"/>
      </w:pPr>
      <w:r>
        <w:t xml:space="preserve">This study will achieve three interconnected objectives through the lens of an Environmental Engineer operating in New Zealand Wellington:</w:t>
      </w:r>
    </w:p>
    <w:p>
      <w:pPr>
        <w:numPr>
          <w:ilvl w:val="0"/>
          <w:numId w:val="1001"/>
        </w:numPr>
        <w:pStyle w:val="Compact"/>
      </w:pPr>
      <w:r>
        <w:t xml:space="preserve">To develop a spatially explicit hydrological model integrating Wellington's volcanic aquifer systems, urban impervious surfaces, and climate projections (2050–2100) for the Te Aro and Karori catchments.</w:t>
      </w:r>
    </w:p>
    <w:p>
      <w:pPr>
        <w:numPr>
          <w:ilvl w:val="0"/>
          <w:numId w:val="1001"/>
        </w:numPr>
        <w:pStyle w:val="Compact"/>
      </w:pPr>
      <w:r>
        <w:t xml:space="preserve">To co-design nature-based solutions (NBS) with Māori iwi (Ngāti Āpirau, Te Ātiawa), Wellington City Council, and community groups, including permeable pavements in Lambton Quay and bioswales along the Wellington Waterfront.</w:t>
      </w:r>
    </w:p>
    <w:p>
      <w:pPr>
        <w:numPr>
          <w:ilvl w:val="0"/>
          <w:numId w:val="1001"/>
        </w:numPr>
        <w:pStyle w:val="Compact"/>
      </w:pPr>
      <w:r>
        <w:t xml:space="preserve">To quantify the socio-economic value of NBS through cost-benefit analysis comparing traditional infrastructure with integrated green-grey systems across 30+ potential sites in New Zealand Wellington.</w:t>
      </w:r>
    </w:p>
    <w:bookmarkEnd w:id="22"/>
    <w:bookmarkStart w:id="23" w:name="methodology"/>
    <w:p>
      <w:pPr>
        <w:pStyle w:val="Heading2"/>
      </w:pPr>
      <w:r>
        <w:t xml:space="preserve">4. Methodology</w:t>
      </w:r>
    </w:p>
    <w:p>
      <w:pPr>
        <w:pStyle w:val="FirstParagraph"/>
      </w:pPr>
      <w:r>
        <w:t xml:space="preserve">The research employs a mixed-methods approach grounded in real-world application within New Zealand Wellington:</w:t>
      </w:r>
    </w:p>
    <w:p>
      <w:pPr>
        <w:numPr>
          <w:ilvl w:val="0"/>
          <w:numId w:val="1002"/>
        </w:numPr>
        <w:pStyle w:val="Compact"/>
      </w:pPr>
      <w:r>
        <w:rPr>
          <w:bCs/>
          <w:b/>
        </w:rPr>
        <w:t xml:space="preserve">Phase 1: Data Integration (Months 1-4)</w:t>
      </w:r>
      <w:r>
        <w:t xml:space="preserve"> </w:t>
      </w:r>
      <w:r>
        <w:t xml:space="preserve">- Collaborate with Greater Wellington Regional Council to access LiDAR topography, rainfall records (1980-present), and wastewater sensor data. Validate findings against the National Institute of Water and Atmospheric Research's (NIWA) Wellington Climate Projections.</w:t>
      </w:r>
    </w:p>
    <w:p>
      <w:pPr>
        <w:numPr>
          <w:ilvl w:val="0"/>
          <w:numId w:val="1002"/>
        </w:numPr>
        <w:pStyle w:val="Compact"/>
      </w:pPr>
      <w:r>
        <w:rPr>
          <w:bCs/>
          <w:b/>
        </w:rPr>
        <w:t xml:space="preserve">Phase 2: Co-Creation Workshops (Months 5-7)</w:t>
      </w:r>
      <w:r>
        <w:t xml:space="preserve"> </w:t>
      </w:r>
      <w:r>
        <w:t xml:space="preserve">- Facilitate hui with Māori knowledge holders, urban planners, and engineers at Te Papa Tongarewa to embed mātauranga Māori principles into design criteria. Utilize Wellington's "Sustainability Framework" as a decision-making compass.</w:t>
      </w:r>
    </w:p>
    <w:p>
      <w:pPr>
        <w:numPr>
          <w:ilvl w:val="0"/>
          <w:numId w:val="1002"/>
        </w:numPr>
        <w:pStyle w:val="Compact"/>
      </w:pPr>
      <w:r>
        <w:rPr>
          <w:bCs/>
          <w:b/>
        </w:rPr>
        <w:t xml:space="preserve">Phase 3: Implementation &amp; Monitoring (Months 8-18)</w:t>
      </w:r>
      <w:r>
        <w:t xml:space="preserve"> </w:t>
      </w:r>
      <w:r>
        <w:t xml:space="preserve">- Pilot two NBS sites in the historic Newtown area, with an Environmental Engineer leading installation of bio-retention systems and real-time water quality sensors. Track performance against metrics including flood frequency reduction (target: 35%), pollutant capture rates (target: 60% for heavy metals), and community co-benefits like biodiversity increases.</w:t>
      </w:r>
    </w:p>
    <w:p>
      <w:pPr>
        <w:pStyle w:val="FirstParagraph"/>
      </w:pPr>
      <w:r>
        <w:t xml:space="preserve">Crucially, the methodology centers on an Environmental Engineer's role as both technical lead and cultural broker—ensuring solutions honor Te Tiriti o Waitangi while meeting engineering standards. All fieldwork will comply with New Zealand's Resource Management Act 1991 and Wellington City Council’s Environmental Policy.</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New Zealand Wellington:</w:t>
      </w:r>
    </w:p>
    <w:p>
      <w:pPr>
        <w:numPr>
          <w:ilvl w:val="0"/>
          <w:numId w:val="1003"/>
        </w:numPr>
        <w:pStyle w:val="Compact"/>
      </w:pPr>
      <w:r>
        <w:t xml:space="preserve">A scalable digital toolkit for environmental engineers to model climate-adaptive water systems, with Wellington as the first city-scale application.</w:t>
      </w:r>
    </w:p>
    <w:p>
      <w:pPr>
        <w:numPr>
          <w:ilvl w:val="0"/>
          <w:numId w:val="1003"/>
        </w:numPr>
        <w:pStyle w:val="Compact"/>
      </w:pPr>
      <w:r>
        <w:t xml:space="preserve">Policy recommendations adopted by Wellington City Council’s Infrastructure Committee to revise their Stormwater Management Strategy (2026 update), prioritizing NBS in all new developments.</w:t>
      </w:r>
    </w:p>
    <w:p>
      <w:pPr>
        <w:numPr>
          <w:ilvl w:val="0"/>
          <w:numId w:val="1003"/>
        </w:numPr>
        <w:pStyle w:val="Compact"/>
      </w:pPr>
      <w:r>
        <w:t xml:space="preserve">Evidence of 25–30% cost savings per project over traditional infrastructure, with enhanced community acceptance—directly addressing the "trust deficit" identified in 2023 Wellington Urban Resilience Survey.</w:t>
      </w:r>
    </w:p>
    <w:p>
      <w:pPr>
        <w:pStyle w:val="FirstParagraph"/>
      </w:pPr>
      <w:r>
        <w:t xml:space="preserve">Broader impacts include establishing New Zealand Wellington as a hub for Environmental Engineering innovation. The research will position the city to attract international green infrastructure grants (e.g., World Bank Climate Resilience Fund) and serve as a blueprint for Pacific Island nations facing similar coastal challenges. For the Environmental Engineer, this work will advance professional accreditation under Engineering New Zealand’s Chartered Engineer criteria while building cross-cultural collaboration frameworks.</w:t>
      </w:r>
    </w:p>
    <w:bookmarkEnd w:id="24"/>
    <w:bookmarkStart w:id="25" w:name="significance-to-new-zealand-wellington"/>
    <w:p>
      <w:pPr>
        <w:pStyle w:val="Heading2"/>
      </w:pPr>
      <w:r>
        <w:t xml:space="preserve">6. Significance to New Zealand Wellington</w:t>
      </w:r>
    </w:p>
    <w:p>
      <w:pPr>
        <w:pStyle w:val="FirstParagraph"/>
      </w:pPr>
      <w:r>
        <w:t xml:space="preserve">New Zealand Wellington’s identity as a "city of light" is intrinsically linked to its natural environment—its mountains, coasts, and waterways define civic pride. This research directly supports the city’s 10-year goal of becoming carbon neutral by 2050 while safeguarding water security for 230,000 residents. Unlike generic environmental studies, this proposal centers Wellington’s unique context: its high rainfall (1487mm/year), volcanic soil permeability challenges, and Māori cultural ties to waterways (wai) as non-negotiable design parameters. By embedding the Environmental Engineer within community-led governance structures—such as the Wellington Water Action Group—the research ensures solutions are not only technically sound but socially just. Success here will create a replicable model where engineering excellence serves both ecological health and tikanga Māori, reinforcing New Zealand’s global reputation for progressive environmental stewardship.</w:t>
      </w:r>
    </w:p>
    <w:bookmarkEnd w:id="25"/>
    <w:bookmarkStart w:id="26" w:name="conclusion"/>
    <w:p>
      <w:pPr>
        <w:pStyle w:val="Heading2"/>
      </w:pPr>
      <w:r>
        <w:t xml:space="preserve">7. Conclusion</w:t>
      </w:r>
    </w:p>
    <w:p>
      <w:pPr>
        <w:pStyle w:val="FirstParagraph"/>
      </w:pPr>
      <w:r>
        <w:t xml:space="preserve">This Research Proposal presents a timely, actionable framework for an Environmental Engineer to pioneer water resilience in New Zealand Wellington. By integrating cutting-edge hydrology with deep community engagement and Māori knowledge, it moves beyond theoretical models to deliver tangible outcomes for one of the world’s most climate-vulnerable capital cities. The project’s success will not only secure Wellington’s water future but also establish a new paradigm where Environmental Engineering is synonymous with holistic, place-based innovation. As New Zealand navigates its 2050 environmental commitments, this work provides the critical engineering foundation to turn policy into living landscapes—proving that in New Zealand Wellington, sustainability is engineered from the ground 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New Zealand Wellington</dc:title>
  <dc:creator/>
  <dc:language>en</dc:language>
  <cp:keywords/>
  <dcterms:created xsi:type="dcterms:W3CDTF">2025-12-11T12:38:30Z</dcterms:created>
  <dcterms:modified xsi:type="dcterms:W3CDTF">2025-12-11T12:38:30Z</dcterms:modified>
</cp:coreProperties>
</file>

<file path=docProps/custom.xml><?xml version="1.0" encoding="utf-8"?>
<Properties xmlns="http://schemas.openxmlformats.org/officeDocument/2006/custom-properties" xmlns:vt="http://schemas.openxmlformats.org/officeDocument/2006/docPropsVTypes"/>
</file>