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Russia</w:t>
      </w:r>
      <w:r>
        <w:t xml:space="preserve"> </w:t>
      </w:r>
      <w:r>
        <w:t xml:space="preserve">Moscow</w:t>
      </w:r>
    </w:p>
    <w:bookmarkStart w:id="28" w:name="X45e59251efec9b4c573bce23d806b977405364a"/>
    <w:p>
      <w:pPr>
        <w:pStyle w:val="Heading1"/>
      </w:pPr>
      <w:r>
        <w:t xml:space="preserve">Research Proposal: Advancing Environmental Engineering Solutions for Urban Sustainability in Russia Moscow</w:t>
      </w:r>
    </w:p>
    <w:bookmarkStart w:id="20" w:name="introduction-and-background"/>
    <w:p>
      <w:pPr>
        <w:pStyle w:val="Heading2"/>
      </w:pPr>
      <w:r>
        <w:t xml:space="preserve">1. Introduction and Background</w:t>
      </w:r>
    </w:p>
    <w:p>
      <w:pPr>
        <w:pStyle w:val="FirstParagraph"/>
      </w:pPr>
      <w:r>
        <w:t xml:space="preserve">The rapid urbanization of Moscow, the capital city of Russia, has intensified complex environmental challenges demanding specialized expertise from the Environmental Engineer. As one of the world's largest metropolitan areas with over 13 million residents, Moscow faces critical issues including air pollution from traffic congestion (exceeding WHO guidelines by 3-5 times), legacy contamination from Soviet-era industrial sites, deteriorating water quality in the Moskva River basin, and increasing vulnerability to climate change impacts such as heatwaves. This</w:t>
      </w:r>
      <w:r>
        <w:t xml:space="preserve"> </w:t>
      </w:r>
      <w:r>
        <w:rPr>
          <w:iCs/>
          <w:i/>
        </w:rPr>
        <w:t xml:space="preserve">Research Proposal</w:t>
      </w:r>
      <w:r>
        <w:t xml:space="preserve"> </w:t>
      </w:r>
      <w:r>
        <w:t xml:space="preserve">addresses the urgent need for context-specific Environmental Engineering solutions tailored to the unique socio-ecological dynamics of</w:t>
      </w:r>
      <w:r>
        <w:t xml:space="preserve"> </w:t>
      </w:r>
      <w:r>
        <w:rPr>
          <w:bCs/>
          <w:b/>
        </w:rPr>
        <w:t xml:space="preserve">Russia Moscow</w:t>
      </w:r>
      <w:r>
        <w:t xml:space="preserve">. The role of the Environmental Engineer is pivotal in developing sustainable infrastructure, regulatory compliance frameworks, and pollution mitigation strategies aligned with Russia's national environmental priorities.</w:t>
      </w:r>
    </w:p>
    <w:bookmarkEnd w:id="20"/>
    <w:bookmarkStart w:id="21" w:name="problem-statement"/>
    <w:p>
      <w:pPr>
        <w:pStyle w:val="Heading2"/>
      </w:pPr>
      <w:r>
        <w:t xml:space="preserve">2. Problem Statement</w:t>
      </w:r>
    </w:p>
    <w:p>
      <w:pPr>
        <w:pStyle w:val="FirstParagraph"/>
      </w:pPr>
      <w:r>
        <w:t xml:space="preserve">Current environmental management in Moscow relies heavily on conventional approaches that fail to address the city's accelerating ecological footprint. Key gaps include:</w:t>
      </w:r>
    </w:p>
    <w:p>
      <w:pPr>
        <w:numPr>
          <w:ilvl w:val="0"/>
          <w:numId w:val="1001"/>
        </w:numPr>
        <w:pStyle w:val="Compact"/>
      </w:pPr>
      <w:r>
        <w:t xml:space="preserve">Limited integration of real-time monitoring data into pollution control systems for Moscow's dense traffic corridors (e.g., Moscow Ring Road, 3rd Transport Ring).</w:t>
      </w:r>
    </w:p>
    <w:p>
      <w:pPr>
        <w:numPr>
          <w:ilvl w:val="0"/>
          <w:numId w:val="1001"/>
        </w:numPr>
        <w:pStyle w:val="Compact"/>
      </w:pPr>
      <w:r>
        <w:t xml:space="preserve">Insufficient remediation protocols for &gt;200 identified contaminated sites across the city, many containing heavy metals and hydrocarbons.</w:t>
      </w:r>
    </w:p>
    <w:p>
      <w:pPr>
        <w:numPr>
          <w:ilvl w:val="0"/>
          <w:numId w:val="1001"/>
        </w:numPr>
        <w:pStyle w:val="Compact"/>
      </w:pPr>
      <w:r>
        <w:t xml:space="preserve">Inadequate adaptation of green infrastructure to Moscow's subarctic continental climate (extreme cold winters, short growing seasons).</w:t>
      </w:r>
    </w:p>
    <w:p>
      <w:pPr>
        <w:pStyle w:val="FirstParagraph"/>
      </w:pPr>
      <w:r>
        <w:t xml:space="preserve">The absence of localized Environmental Engineering research directly hinders progress toward Russia's 2030 National Ecological Strategy and the Moscow Urban Development Program 2035. A dedicated</w:t>
      </w:r>
      <w:r>
        <w:t xml:space="preserve"> </w:t>
      </w:r>
      <w:r>
        <w:rPr>
          <w:iCs/>
          <w:i/>
        </w:rPr>
        <w:t xml:space="preserve">Research Proposal</w:t>
      </w:r>
      <w:r>
        <w:t xml:space="preserve"> </w:t>
      </w:r>
      <w:r>
        <w:t xml:space="preserve">is essential to bridge this gap and empower the Environmental Engineer in Russia's capital to deliver scalable, evidence-based interventions.</w:t>
      </w:r>
    </w:p>
    <w:bookmarkEnd w:id="21"/>
    <w:bookmarkStart w:id="22" w:name="research-objectives"/>
    <w:p>
      <w:pPr>
        <w:pStyle w:val="Heading2"/>
      </w:pPr>
      <w:r>
        <w:t xml:space="preserve">3. Research Objectives</w:t>
      </w:r>
    </w:p>
    <w:p>
      <w:pPr>
        <w:pStyle w:val="FirstParagraph"/>
      </w:pPr>
      <w:r>
        <w:t xml:space="preserve">This study aims to develop a novel framework for urban environmental management in Moscow through three interconnected objectives:</w:t>
      </w:r>
    </w:p>
    <w:p>
      <w:pPr>
        <w:numPr>
          <w:ilvl w:val="0"/>
          <w:numId w:val="1002"/>
        </w:numPr>
        <w:pStyle w:val="Compact"/>
      </w:pPr>
      <w:r>
        <w:rPr>
          <w:bCs/>
          <w:b/>
        </w:rPr>
        <w:t xml:space="preserve">Quantify Real-Time Pollution Dynamics</w:t>
      </w:r>
      <w:r>
        <w:t xml:space="preserve">: Deploy IoT sensor networks across 5 high-impact Moscow districts (Leningradsky, Krasnoselsky, Zelenograd, Sokolniki, and Novokosino) to map spatial-temporal variations in PM2.5, NOx, and VOCs with 15-minute resolution.</w:t>
      </w:r>
    </w:p>
    <w:p>
      <w:pPr>
        <w:numPr>
          <w:ilvl w:val="0"/>
          <w:numId w:val="1002"/>
        </w:numPr>
        <w:pStyle w:val="Compact"/>
      </w:pPr>
      <w:r>
        <w:rPr>
          <w:bCs/>
          <w:b/>
        </w:rPr>
        <w:t xml:space="preserve">Develop Climate-Adaptive Remediation Protocols</w:t>
      </w:r>
      <w:r>
        <w:t xml:space="preserve">: Design phytoremediation systems using cold-tolerant native species (e.g., Siberian larch, Arctic willow) for contaminated sites in Moscow's periphery, validated through field trials at the former Krasnogorsky Chemical Plant site.</w:t>
      </w:r>
    </w:p>
    <w:p>
      <w:pPr>
        <w:numPr>
          <w:ilvl w:val="0"/>
          <w:numId w:val="1002"/>
        </w:numPr>
        <w:pStyle w:val="Compact"/>
      </w:pPr>
      <w:r>
        <w:rPr>
          <w:bCs/>
          <w:b/>
        </w:rPr>
        <w:t xml:space="preserve">Optimize Urban Green Infrastructure</w:t>
      </w:r>
      <w:r>
        <w:t xml:space="preserve">: Create a GIS-based decision support tool to model stormwater management and urban cooling efficacy of green roofs/bioswales under Moscow's projected climate scenarios (2040-2060) using IPCC RCP 4.5 data.</w:t>
      </w:r>
    </w:p>
    <w:bookmarkEnd w:id="22"/>
    <w:bookmarkStart w:id="23" w:name="methodology"/>
    <w:p>
      <w:pPr>
        <w:pStyle w:val="Heading2"/>
      </w:pPr>
      <w:r>
        <w:t xml:space="preserve">4. Methodology</w:t>
      </w:r>
    </w:p>
    <w:p>
      <w:pPr>
        <w:pStyle w:val="FirstParagraph"/>
      </w:pPr>
      <w:r>
        <w:t xml:space="preserve">The research will adopt a transdisciplinary methodology combining advanced Environmental Engineering techniques with Russian regulatory frameworks:</w:t>
      </w:r>
    </w:p>
    <w:p>
      <w:pPr>
        <w:numPr>
          <w:ilvl w:val="0"/>
          <w:numId w:val="1003"/>
        </w:numPr>
        <w:pStyle w:val="Compact"/>
      </w:pPr>
      <w:r>
        <w:rPr>
          <w:bCs/>
          <w:b/>
        </w:rPr>
        <w:t xml:space="preserve">Data Collection</w:t>
      </w:r>
      <w:r>
        <w:t xml:space="preserve">: Collaborate with Moscow's Department of Natural Resources &amp; Environmental Protection (DNRiO) to access historical air quality data and site remediation records. Install 30 low-cost sensors alongside existing Aeroclimat monitoring stations.</w:t>
      </w:r>
    </w:p>
    <w:p>
      <w:pPr>
        <w:numPr>
          <w:ilvl w:val="0"/>
          <w:numId w:val="1003"/>
        </w:numPr>
        <w:pStyle w:val="Compact"/>
      </w:pPr>
      <w:r>
        <w:rPr>
          <w:bCs/>
          <w:b/>
        </w:rPr>
        <w:t xml:space="preserve">Field Trials</w:t>
      </w:r>
      <w:r>
        <w:t xml:space="preserve">: Conduct soil/water sampling at 15 priority sites across Moscow, analyzed per Russian GOST standards (e.g., GOST R 52976-2008 for soil contaminants). Test remediation systems in controlled urban plots at the Moscow State University Botanical Garden.</w:t>
      </w:r>
    </w:p>
    <w:p>
      <w:pPr>
        <w:numPr>
          <w:ilvl w:val="0"/>
          <w:numId w:val="1003"/>
        </w:numPr>
        <w:pStyle w:val="Compact"/>
      </w:pPr>
      <w:r>
        <w:rPr>
          <w:bCs/>
          <w:b/>
        </w:rPr>
        <w:t xml:space="preserve">Modeling</w:t>
      </w:r>
      <w:r>
        <w:t xml:space="preserve">: Utilize ENVI-met v4.5 for microclimate simulation and SWMM (Storm Water Management Model) integrated with Moscow's municipal GIS data. All models will be calibrated against 2019-2023 field measurements.</w:t>
      </w:r>
    </w:p>
    <w:p>
      <w:pPr>
        <w:numPr>
          <w:ilvl w:val="0"/>
          <w:numId w:val="1003"/>
        </w:numPr>
        <w:pStyle w:val="Compact"/>
      </w:pPr>
      <w:r>
        <w:rPr>
          <w:bCs/>
          <w:b/>
        </w:rPr>
        <w:t xml:space="preserve">Stakeholder Engagement</w:t>
      </w:r>
      <w:r>
        <w:t xml:space="preserve">: Work with the Federal Service for Supervision of Natural Resources (Rosprirodnadzor), Moscow City Duma, and local communities through quarterly workshops to ensure solutions align with Russian environmental legislation and urban planning priorities.</w:t>
      </w:r>
    </w:p>
    <w:bookmarkEnd w:id="23"/>
    <w:bookmarkStart w:id="24" w:name="Xe42a1d3c80e033cbdb0b13fd9536b261d3c48e6"/>
    <w:p>
      <w:pPr>
        <w:pStyle w:val="Heading2"/>
      </w:pPr>
      <w:r>
        <w:t xml:space="preserve">5. Significance for Environmental Engineering in Russia Moscow</w:t>
      </w:r>
    </w:p>
    <w:p>
      <w:pPr>
        <w:pStyle w:val="FirstParagraph"/>
      </w:pPr>
      <w:r>
        <w:t xml:space="preserve">This</w:t>
      </w:r>
      <w:r>
        <w:t xml:space="preserve"> </w:t>
      </w:r>
      <w:r>
        <w:rPr>
          <w:iCs/>
          <w:i/>
        </w:rPr>
        <w:t xml:space="preserve">Research Proposal</w:t>
      </w:r>
      <w:r>
        <w:t xml:space="preserve"> </w:t>
      </w:r>
      <w:r>
        <w:t xml:space="preserve">directly advances the professional practice of the Environmental Engineer in Russia by:</w:t>
      </w:r>
    </w:p>
    <w:p>
      <w:pPr>
        <w:numPr>
          <w:ilvl w:val="0"/>
          <w:numId w:val="1004"/>
        </w:numPr>
        <w:pStyle w:val="Compact"/>
      </w:pPr>
      <w:r>
        <w:rPr>
          <w:bCs/>
          <w:b/>
        </w:rPr>
        <w:t xml:space="preserve">Establishing Locally Validated Protocols</w:t>
      </w:r>
      <w:r>
        <w:t xml:space="preserve">: Providing Moscow-specific data to replace imported Western models (e.g., EPA guidelines) that ignore Russian urban morphology and climate extremes.</w:t>
      </w:r>
    </w:p>
    <w:p>
      <w:pPr>
        <w:numPr>
          <w:ilvl w:val="0"/>
          <w:numId w:val="1004"/>
        </w:numPr>
        <w:pStyle w:val="Compact"/>
      </w:pPr>
      <w:r>
        <w:rPr>
          <w:bCs/>
          <w:b/>
        </w:rPr>
        <w:t xml:space="preserve">Strengthening Regulatory Compliance</w:t>
      </w:r>
      <w:r>
        <w:t xml:space="preserve">: Generating technical evidence for updating Moscow's Sanitary Rules (SanPiN 2.1.6.1032-01) on air quality standards and remediation timelines.</w:t>
      </w:r>
    </w:p>
    <w:p>
      <w:pPr>
        <w:numPr>
          <w:ilvl w:val="0"/>
          <w:numId w:val="1004"/>
        </w:numPr>
        <w:pStyle w:val="Compact"/>
      </w:pPr>
      <w:r>
        <w:rPr>
          <w:bCs/>
          <w:b/>
        </w:rPr>
        <w:t xml:space="preserve">Building Professional Capacity</w:t>
      </w:r>
      <w:r>
        <w:t xml:space="preserve">: Training 5 early-career Environmental Engineers from Moscow-based institutions (e.g., MGSU, RUDN University) in advanced monitoring techniques compliant with Russian technical norms.</w:t>
      </w:r>
    </w:p>
    <w:p>
      <w:pPr>
        <w:pStyle w:val="FirstParagraph"/>
      </w:pPr>
      <w:r>
        <w:t xml:space="preserve">The outcomes will equip the Environmental Engineer to deliver cost-effective solutions within Russia's budget constraints while meeting federal requirements under Federal Law No. 7-FZ "On Environmental Protection" (2019 amendments).</w:t>
      </w:r>
    </w:p>
    <w:bookmarkEnd w:id="24"/>
    <w:bookmarkStart w:id="25" w:name="expected-outcomes-and-impact"/>
    <w:p>
      <w:pPr>
        <w:pStyle w:val="Heading2"/>
      </w:pPr>
      <w:r>
        <w:t xml:space="preserve">6. Expected Outcomes and Impact</w:t>
      </w:r>
    </w:p>
    <w:p>
      <w:pPr>
        <w:pStyle w:val="FirstParagraph"/>
      </w:pPr>
      <w:r>
        <w:t xml:space="preserve">Anticipated outputs include:</w:t>
      </w:r>
    </w:p>
    <w:p>
      <w:pPr>
        <w:numPr>
          <w:ilvl w:val="0"/>
          <w:numId w:val="1005"/>
        </w:numPr>
        <w:pStyle w:val="Compact"/>
      </w:pPr>
      <w:r>
        <w:t xml:space="preserve">A publicly accessible Moscow Air Quality Dashboard integrated with DNRiO's monitoring system.</w:t>
      </w:r>
    </w:p>
    <w:p>
      <w:pPr>
        <w:numPr>
          <w:ilvl w:val="0"/>
          <w:numId w:val="1005"/>
        </w:numPr>
        <w:pStyle w:val="Compact"/>
      </w:pPr>
      <w:r>
        <w:t xml:space="preserve">Technical guidelines for cold-climate remediation adopted by the Moscow Department of Environmental Protection.</w:t>
      </w:r>
    </w:p>
    <w:p>
      <w:pPr>
        <w:numPr>
          <w:ilvl w:val="0"/>
          <w:numId w:val="1005"/>
        </w:numPr>
        <w:pStyle w:val="Compact"/>
      </w:pPr>
      <w:r>
        <w:t xml:space="preserve">An open-source GIS toolkit for municipal planners to simulate green infrastructure ROI in Russian cities.</w:t>
      </w:r>
    </w:p>
    <w:p>
      <w:pPr>
        <w:pStyle w:val="FirstParagraph"/>
      </w:pPr>
      <w:r>
        <w:t xml:space="preserve">These will directly benefit over 1.2 million residents through reduced respiratory illnesses (projected 15% decrease in pediatric asthma cases) and enhanced urban resilience. Critically, the research will position Moscow as a leader in Environmental Engineering innovation within Russia, demonstrating how localized expertise can solve national challenges.</w:t>
      </w:r>
    </w:p>
    <w:bookmarkEnd w:id="25"/>
    <w:bookmarkStart w:id="26" w:name="timeline-and-budget-overview"/>
    <w:p>
      <w:pPr>
        <w:pStyle w:val="Heading2"/>
      </w:pPr>
      <w:r>
        <w:t xml:space="preserve">7. Timeline and Budget Overview</w:t>
      </w:r>
    </w:p>
    <w:p>
      <w:pPr>
        <w:pStyle w:val="FirstParagraph"/>
      </w:pPr>
      <w:r>
        <w:t xml:space="preserve">Over 24 months:</w:t>
      </w:r>
    </w:p>
    <w:p>
      <w:pPr>
        <w:numPr>
          <w:ilvl w:val="0"/>
          <w:numId w:val="1006"/>
        </w:numPr>
        <w:pStyle w:val="Compact"/>
      </w:pPr>
      <w:r>
        <w:rPr>
          <w:bCs/>
          <w:b/>
        </w:rPr>
        <w:t xml:space="preserve">Months 1-6</w:t>
      </w:r>
      <w:r>
        <w:t xml:space="preserve">: Baseline data collection, sensor deployment, stakeholder workshops (Moscow-based partners: Moscow City Government, Institute of Environmental Engineering).</w:t>
      </w:r>
    </w:p>
    <w:p>
      <w:pPr>
        <w:numPr>
          <w:ilvl w:val="0"/>
          <w:numId w:val="1006"/>
        </w:numPr>
        <w:pStyle w:val="Compact"/>
      </w:pPr>
      <w:r>
        <w:rPr>
          <w:bCs/>
          <w:b/>
        </w:rPr>
        <w:t xml:space="preserve">Months 7-18</w:t>
      </w:r>
      <w:r>
        <w:t xml:space="preserve">: Field trials at remediation sites; model development and validation.</w:t>
      </w:r>
    </w:p>
    <w:p>
      <w:pPr>
        <w:numPr>
          <w:ilvl w:val="0"/>
          <w:numId w:val="1006"/>
        </w:numPr>
        <w:pStyle w:val="Compact"/>
      </w:pPr>
      <w:r>
        <w:rPr>
          <w:bCs/>
          <w:b/>
        </w:rPr>
        <w:t xml:space="preserve">Months 19-24</w:t>
      </w:r>
      <w:r>
        <w:t xml:space="preserve">: Tool implementation, policy recommendations to Rosprirodnadzor, and knowledge transfer workshops across Russia.</w:t>
      </w:r>
    </w:p>
    <w:p>
      <w:pPr>
        <w:pStyle w:val="FirstParagraph"/>
      </w:pPr>
      <w:r>
        <w:t xml:space="preserve">The estimated budget of 2.8 million RUB (≈$30,000 USD) covers sensor deployment ($75k), fieldwork ($125k), and personnel costs. Funding will be sought from the Russian Foundation for Basic Research (RFBR) and Moscow's Environmental Development Fund.</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opportunity to redefine Environmental Engineering practice in Russia's most significant urban center. By focusing on actionable, data-driven solutions for Moscow, the project will create a replicable model for environmental management across Russia's rapidly growing cities. The Environmental Engineer emerges not merely as a technical specialist but as an indispensable agent of sustainable urban transformation within the Russian context. Success will directly contribute to achieving Moscow's goal of becoming a "Green Capital" by 2035 while advancing national environmental security goals under Russia's strategic development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Urban Sustainability in Russia Moscow</dc:title>
  <dc:creator/>
  <dc:language>en</dc:language>
  <cp:keywords/>
  <dcterms:created xsi:type="dcterms:W3CDTF">2026-07-22T08:44:21Z</dcterms:created>
  <dcterms:modified xsi:type="dcterms:W3CDTF">2026-07-22T08:44:21Z</dcterms:modified>
</cp:coreProperties>
</file>

<file path=docProps/custom.xml><?xml version="1.0" encoding="utf-8"?>
<Properties xmlns="http://schemas.openxmlformats.org/officeDocument/2006/custom-properties" xmlns:vt="http://schemas.openxmlformats.org/officeDocument/2006/docPropsVTypes"/>
</file>