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32" w:name="X0704acecac93d40b4c5c0e708854ccda3812485"/>
    <w:p>
      <w:pPr>
        <w:pStyle w:val="Heading1"/>
      </w:pPr>
      <w:r>
        <w:t xml:space="preserve">Research Proposal: Integrated Environmental Engineering Approaches for Air and Water Quality Management in Ankara, Turkey</w:t>
      </w:r>
    </w:p>
    <w:bookmarkStart w:id="20" w:name="abstract"/>
    <w:p>
      <w:pPr>
        <w:pStyle w:val="Heading2"/>
      </w:pPr>
      <w:r>
        <w:t xml:space="preserve">Abstract</w:t>
      </w:r>
    </w:p>
    <w:p>
      <w:pPr>
        <w:pStyle w:val="FirstParagraph"/>
      </w:pPr>
      <w:r>
        <w:t xml:space="preserve">This research proposal outlines a comprehensive study targeting critical environmental challenges in Ankara, Turkey. Focusing on the role of the modern Environmental Engineer, this project addresses persistent air pollution from vehicular emissions and industrial sources, alongside emerging water resource stressors in Ankara’s semi-arid urban context. By developing site-specific mitigation frameworks and predictive models tailored to Ankara’s unique geography—characterized by its basin topography and rapid urbanization—the study aims to deliver actionable solutions for municipal authorities. The findings will directly inform policy development, enhance the professional capacity of Environmental Engineers in Turkey, and contribute to sustainable urban resilience in Ankara.</w:t>
      </w:r>
    </w:p>
    <w:bookmarkEnd w:id="20"/>
    <w:bookmarkStart w:id="21" w:name="X92b8a53eddd973ca7c19319f1fcb197886d5ac0"/>
    <w:p>
      <w:pPr>
        <w:pStyle w:val="Heading2"/>
      </w:pPr>
      <w:r>
        <w:t xml:space="preserve">1. Introduction: Environmental Imperatives in Ankara, Turkey</w:t>
      </w:r>
    </w:p>
    <w:p>
      <w:pPr>
        <w:pStyle w:val="FirstParagraph"/>
      </w:pPr>
      <w:r>
        <w:t xml:space="preserve">Ankara, as the capital city of Turkey and home to over 5.6 million residents, faces escalating environmental pressures exacerbated by its geographical setting. Nestled within a mountainous basin (elevated approximately 900 meters), Ankara experiences severe atmospheric stagnation during winter months, trapping pollutants from an estimated 2.7 million vehicles and industrial zones (e.g., Çubuk, Akyurt). Recent WHO data (2023) indicates Ankara’s annual average PM</w:t>
      </w:r>
      <w:r>
        <w:rPr>
          <w:vertAlign w:val="subscript"/>
        </w:rPr>
        <w:t xml:space="preserve">2.5</w:t>
      </w:r>
      <w:r>
        <w:t xml:space="preserve"> </w:t>
      </w:r>
      <w:r>
        <w:t xml:space="preserve">levels exceed safe limits by 4x, directly impacting public health and economic productivity. Simultaneously, climate change intensifies water scarcity in the Central Anatolian region, stressing Ankara’s primary aquifers and surface waters like the Sakarya River basin. This confluence of air and water challenges underscores an urgent need for localized solutions led by skilled Environmental Engineers operating within Turkey’s regulatory landscape.</w:t>
      </w:r>
    </w:p>
    <w:bookmarkEnd w:id="21"/>
    <w:bookmarkStart w:id="22" w:name="research-problem-statement"/>
    <w:p>
      <w:pPr>
        <w:pStyle w:val="Heading2"/>
      </w:pPr>
      <w:r>
        <w:t xml:space="preserve">2. Research Problem Statement</w:t>
      </w:r>
    </w:p>
    <w:p>
      <w:pPr>
        <w:pStyle w:val="FirstParagraph"/>
      </w:pPr>
      <w:r>
        <w:t xml:space="preserve">Current environmental management in Ankara relies on generalized national frameworks insufficient to address micro-scale variations across the city’s diverse districts (e.g., Çankaya’s dense urban core vs. Söğütlüçeşme’s industrial corridors). Key gaps include: (a) Limited high-resolution real-time pollution monitoring networks; (b) Inadequate predictive modeling of pollutant dispersion considering Ankara’s unique meteorological patterns; and (c) A lack of integrated water-air quality strategies for municipal planning. Without context-specific interventions designed by Environmental Engineers familiar with Ankara’s socio-technical realities, Turkey risks failing to meet its National Air Quality Action Plan targets (2021) and UN Sustainable Development Goals (SDGs 6 &amp; 11).</w:t>
      </w:r>
    </w:p>
    <w:bookmarkEnd w:id="22"/>
    <w:bookmarkStart w:id="23" w:name="research-objectives"/>
    <w:p>
      <w:pPr>
        <w:pStyle w:val="Heading2"/>
      </w:pPr>
      <w:r>
        <w:t xml:space="preserve">3. Research Objectives</w:t>
      </w:r>
    </w:p>
    <w:p>
      <w:pPr>
        <w:numPr>
          <w:ilvl w:val="0"/>
          <w:numId w:val="1001"/>
        </w:numPr>
        <w:pStyle w:val="Compact"/>
      </w:pPr>
      <w:r>
        <w:t xml:space="preserve">To establish a hyper-localized air quality monitoring network across five priority districts in Ankara, deploying low-cost IoT sensors validated against EPA standards.</w:t>
      </w:r>
    </w:p>
    <w:p>
      <w:pPr>
        <w:numPr>
          <w:ilvl w:val="0"/>
          <w:numId w:val="1001"/>
        </w:numPr>
        <w:pStyle w:val="Compact"/>
      </w:pPr>
      <w:r>
        <w:t xml:space="preserve">To develop a predictive dispersion model (using AERMOD and WASP) calibrated specifically for Ankara’s topography and seasonal weather patterns, incorporating real-time traffic data from the Ankara Metropolitan Municipality (AMM).</w:t>
      </w:r>
    </w:p>
    <w:p>
      <w:pPr>
        <w:numPr>
          <w:ilvl w:val="0"/>
          <w:numId w:val="1001"/>
        </w:numPr>
        <w:pStyle w:val="Compact"/>
      </w:pPr>
      <w:r>
        <w:t xml:space="preserve">To design an integrated water-energy-air resource management framework addressing urban runoff, stormwater treatment, and industrial wastewater reuse for municipal green spaces.</w:t>
      </w:r>
    </w:p>
    <w:p>
      <w:pPr>
        <w:numPr>
          <w:ilvl w:val="0"/>
          <w:numId w:val="1001"/>
        </w:numPr>
        <w:pStyle w:val="Compact"/>
      </w:pPr>
      <w:r>
        <w:t xml:space="preserve">To evaluate the economic viability of proposed solutions through cost-benefit analysis aligned with Turkish Ministry of Environment and Forest guidelines.</w:t>
      </w:r>
    </w:p>
    <w:bookmarkEnd w:id="23"/>
    <w:bookmarkStart w:id="27" w:name="X4ff43f20b040c825fe79ff52c7771a3c91cc488"/>
    <w:p>
      <w:pPr>
        <w:pStyle w:val="Heading2"/>
      </w:pPr>
      <w:r>
        <w:t xml:space="preserve">4. Methodology: An Environmental Engineer's Approach in Ankara</w:t>
      </w:r>
    </w:p>
    <w:p>
      <w:pPr>
        <w:pStyle w:val="FirstParagraph"/>
      </w:pPr>
      <w:r>
        <w:t xml:space="preserve">This project adopts a transdisciplinary methodology, placing the Environmental Engineer at the core of solution design:</w:t>
      </w:r>
    </w:p>
    <w:bookmarkStart w:id="24" w:name="Xdc898c5805eacb9f8b99dc3df69a220c2e2d4e4"/>
    <w:p>
      <w:pPr>
        <w:pStyle w:val="Heading3"/>
      </w:pPr>
      <w:r>
        <w:t xml:space="preserve">Phase 1: Field Assessment &amp; Data Acquisition (Months 1-8)</w:t>
      </w:r>
    </w:p>
    <w:p>
      <w:pPr>
        <w:pStyle w:val="FirstParagraph"/>
      </w:pPr>
      <w:r>
        <w:t xml:space="preserve">Environmental Engineers will deploy 40 sensor nodes across Ankara’s air pollution hotspots (e.g., Yenimahalle, Gölbaşı), collaborating with METU’s Environmental Engineering Department. Data on PM</w:t>
      </w:r>
      <w:r>
        <w:rPr>
          <w:vertAlign w:val="subscript"/>
        </w:rPr>
        <w:t xml:space="preserve">2.5</w:t>
      </w:r>
      <w:r>
        <w:t xml:space="preserve">, NO</w:t>
      </w:r>
      <w:r>
        <w:rPr>
          <w:vertAlign w:val="subscript"/>
        </w:rPr>
        <w:t xml:space="preserve">x</w:t>
      </w:r>
      <w:r>
        <w:t xml:space="preserve">, SO</w:t>
      </w:r>
      <w:r>
        <w:rPr>
          <w:vertAlign w:val="subscript"/>
        </w:rPr>
        <w:t xml:space="preserve">2</w:t>
      </w:r>
      <w:r>
        <w:t xml:space="preserve">, and VOCs will be cross-referenced with traffic counts from AMM and industrial emissions reports (Turkish Ministry of Industry &amp; Technology). Groundwater samples will be analyzed at Ankara University’s Water Quality Lab to assess nitrate contamination from agricultural runoff.</w:t>
      </w:r>
    </w:p>
    <w:bookmarkEnd w:id="24"/>
    <w:bookmarkStart w:id="25" w:name="Xd32ed1adf7b1a40d918657e677d50a17bca56ce"/>
    <w:p>
      <w:pPr>
        <w:pStyle w:val="Heading3"/>
      </w:pPr>
      <w:r>
        <w:t xml:space="preserve">Phase 2: Modeling &amp; Scenario Development (Months 9-16)</w:t>
      </w:r>
    </w:p>
    <w:p>
      <w:pPr>
        <w:pStyle w:val="FirstParagraph"/>
      </w:pPr>
      <w:r>
        <w:t xml:space="preserve">Using GIS and computational fluid dynamics, the research team—led by a lead Environmental Engineer—will create Ankara-specific dispersion models. These will simulate outcomes of interventions like low-emission zones in Çankaya, optimized waste-to-energy processing at the Ankara Waste Treatment Plant (AÖÇ), and stormwater infiltration systems for new housing projects in Keçiören.</w:t>
      </w:r>
    </w:p>
    <w:bookmarkEnd w:id="25"/>
    <w:bookmarkStart w:id="26" w:name="Xe5a77b24e7f658545bf4724b4dceb53b89b2e41"/>
    <w:p>
      <w:pPr>
        <w:pStyle w:val="Heading3"/>
      </w:pPr>
      <w:r>
        <w:t xml:space="preserve">Phase 3: Stakeholder Integration &amp; Policy Translation (Months 17-24)</w:t>
      </w:r>
    </w:p>
    <w:p>
      <w:pPr>
        <w:pStyle w:val="FirstParagraph"/>
      </w:pPr>
      <w:r>
        <w:t xml:space="preserve">Critical to this research is embedding findings within Ankara’s governance ecosystem. Environmental Engineers will co-develop policy briefs with AMM, the Turkish Environment and Climate Change Ministry, and local NGOs like Çevre Derneği. Workshops will train municipal staff on implementing the predictive tools, ensuring solutions are operationally sustainable within Turkey’s institutional framework.</w:t>
      </w:r>
    </w:p>
    <w:bookmarkEnd w:id="26"/>
    <w:bookmarkEnd w:id="27"/>
    <w:bookmarkStart w:id="28" w:name="X77d3f7f0210ed6f353c33707db69cd02baf5f3c"/>
    <w:p>
      <w:pPr>
        <w:pStyle w:val="Heading2"/>
      </w:pPr>
      <w:r>
        <w:t xml:space="preserve">5. Expected Outcomes &amp; Significance for Environmental Engineers in Turkey</w:t>
      </w:r>
    </w:p>
    <w:p>
      <w:pPr>
        <w:pStyle w:val="FirstParagraph"/>
      </w:pPr>
      <w:r>
        <w:t xml:space="preserve">This research delivers three transformative outcomes directly benefiting Ankara and Environmental Engineers across Turkey:</w:t>
      </w:r>
    </w:p>
    <w:p>
      <w:pPr>
        <w:numPr>
          <w:ilvl w:val="0"/>
          <w:numId w:val="1002"/>
        </w:numPr>
        <w:pStyle w:val="Compact"/>
      </w:pPr>
      <w:r>
        <w:rPr>
          <w:bCs/>
          <w:b/>
        </w:rPr>
        <w:t xml:space="preserve">Localized Tools for Urban Management:</w:t>
      </w:r>
      <w:r>
        <w:t xml:space="preserve"> </w:t>
      </w:r>
      <w:r>
        <w:t xml:space="preserve">A publicly accessible real-time air quality dashboard for Ankara citizens, developed by the research team of Environmental Engineers. This sets a precedent for data-driven city governance in Turkey.</w:t>
      </w:r>
    </w:p>
    <w:p>
      <w:pPr>
        <w:numPr>
          <w:ilvl w:val="0"/>
          <w:numId w:val="1002"/>
        </w:numPr>
        <w:pStyle w:val="Compact"/>
      </w:pPr>
      <w:r>
        <w:rPr>
          <w:bCs/>
          <w:b/>
        </w:rPr>
        <w:t xml:space="preserve">Certified Professional Framework:</w:t>
      </w:r>
      <w:r>
        <w:t xml:space="preserve"> </w:t>
      </w:r>
      <w:r>
        <w:t xml:space="preserve">The study will generate a Turkish-specific certification module (aligned with TÜRKAK standards) for Environmental Engineers on urban environmental modeling, addressing a critical gap in national professional development.</w:t>
      </w:r>
    </w:p>
    <w:p>
      <w:pPr>
        <w:numPr>
          <w:ilvl w:val="0"/>
          <w:numId w:val="1002"/>
        </w:numPr>
        <w:pStyle w:val="Compact"/>
      </w:pPr>
      <w:r>
        <w:rPr>
          <w:bCs/>
          <w:b/>
        </w:rPr>
        <w:t xml:space="preserve">Scalable Model for Anatolian Cities:</w:t>
      </w:r>
      <w:r>
        <w:t xml:space="preserve"> </w:t>
      </w:r>
      <w:r>
        <w:t xml:space="preserve">A replicable methodology applicable to other basin cities like Bursa or Konya, enhancing the strategic value of Environmental Engineers in Turkey’s urban expansion corridors.</w:t>
      </w:r>
    </w:p>
    <w:bookmarkEnd w:id="28"/>
    <w:bookmarkStart w:id="29" w:name="budget-resource-alignment-summary"/>
    <w:p>
      <w:pPr>
        <w:pStyle w:val="Heading2"/>
      </w:pPr>
      <w:r>
        <w:t xml:space="preserve">6. Budget &amp; Resource Alignment (Summary)</w:t>
      </w:r>
    </w:p>
    <w:p>
      <w:pPr>
        <w:pStyle w:val="FirstParagraph"/>
      </w:pPr>
      <w:r>
        <w:t xml:space="preserve">The project requires $185,000 over 24 months, leveraging partnerships with Ankara Metropolitan Municipality (in-kind support: access to traffic data), Middle East Technical University (METU; lab facilities), and the Turkish Scientific and Technological Research Council (TUBITAK). Funding will cover sensor procurement ($75k), software licenses ($35k), personnel (2 Environmental Engineers, 1 Hydrologist, 1 Data Scientist: $60k), and community engagement ($15k). This investment aligns with Turkey’s National Strategic Plan for Green Growth (2024) and maximizes ROI through municipal adoption of solutions.</w:t>
      </w:r>
    </w:p>
    <w:bookmarkEnd w:id="29"/>
    <w:bookmarkStart w:id="30" w:name="conclusion"/>
    <w:p>
      <w:pPr>
        <w:pStyle w:val="Heading2"/>
      </w:pPr>
      <w:r>
        <w:t xml:space="preserve">7. Conclusion</w:t>
      </w:r>
    </w:p>
    <w:p>
      <w:pPr>
        <w:pStyle w:val="FirstParagraph"/>
      </w:pPr>
      <w:r>
        <w:t xml:space="preserve">Ankara’s environmental challenges demand not just technical expertise but context-aware leadership from Environmental Engineers who understand Turkey’s urban complexities. This proposal responds directly to Ankara’s urgent needs by creating a blueprint where Environmental Engineers are central to data collection, modeling, and policy design—ensuring solutions are both scientifically robust and culturally relevant. The research will generate tangible outcomes for Ankara’s airsheds and water resources while establishing a new benchmark for environmental engineering practice in Turkey. As the nation advances its climate resilience goals, this work positions Ankara as a pioneering model for sustainable urban management across the region, proving that effective Environmental Engineering is indispensable to Turkey’s future.</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(2023).</w:t>
      </w:r>
      <w:r>
        <w:t xml:space="preserve"> </w:t>
      </w:r>
      <w:r>
        <w:rPr>
          <w:iCs/>
          <w:i/>
        </w:rPr>
        <w:t xml:space="preserve">Air Quality Database: Turkey</w:t>
      </w:r>
      <w:r>
        <w:t xml:space="preserve">.</w:t>
      </w:r>
    </w:p>
    <w:p>
      <w:pPr>
        <w:numPr>
          <w:ilvl w:val="0"/>
          <w:numId w:val="1003"/>
        </w:numPr>
        <w:pStyle w:val="Compact"/>
      </w:pPr>
      <w:r>
        <w:t xml:space="preserve">Ankara Metropolitan Municipality. (2021). *Ankara Air Quality Action Plan 2030*.</w:t>
      </w:r>
    </w:p>
    <w:p>
      <w:pPr>
        <w:numPr>
          <w:ilvl w:val="0"/>
          <w:numId w:val="1003"/>
        </w:numPr>
        <w:pStyle w:val="Compact"/>
      </w:pPr>
      <w:r>
        <w:t xml:space="preserve">Turkish Ministry of Environment and Forestry. (2024). *National Strategy for Sustainable Water Management*.</w:t>
      </w:r>
    </w:p>
    <w:p>
      <w:pPr>
        <w:numPr>
          <w:ilvl w:val="0"/>
          <w:numId w:val="1003"/>
        </w:numPr>
        <w:pStyle w:val="Compact"/>
      </w:pPr>
      <w:r>
        <w:t xml:space="preserve">European Environment Agency. (2023). *Urban Air Quality in Turkey: Case Study on Ankara Basin.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through Environmental Engineering in Ankara, Turkey</dc:title>
  <dc:creator/>
  <dc:language>en</dc:language>
  <cp:keywords/>
  <dcterms:created xsi:type="dcterms:W3CDTF">2026-04-26T02:35:46Z</dcterms:created>
  <dcterms:modified xsi:type="dcterms:W3CDTF">2026-04-26T02:35:46Z</dcterms:modified>
</cp:coreProperties>
</file>

<file path=docProps/custom.xml><?xml version="1.0" encoding="utf-8"?>
<Properties xmlns="http://schemas.openxmlformats.org/officeDocument/2006/custom-properties" xmlns:vt="http://schemas.openxmlformats.org/officeDocument/2006/docPropsVTypes"/>
</file>