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bec3bbddd2d0b8f529c7c8dd8efc31bf85e0e28"/>
    <w:p>
      <w:pPr>
        <w:pStyle w:val="Heading1"/>
      </w:pPr>
      <w:r>
        <w:t xml:space="preserve">Research Proposal: Innovating Environmental Engineering Practices for Resilient Urban Development in Dubai, United Arab Emirates</w:t>
      </w:r>
    </w:p>
    <w:bookmarkStart w:id="20" w:name="Xc6207426f7d521539928cd924cf5fd476ccf688"/>
    <w:p>
      <w:pPr>
        <w:pStyle w:val="Heading2"/>
      </w:pPr>
      <w:r>
        <w:t xml:space="preserve">1. Introduction: The Imperative for Environmental Engineering Excellence in Dubai</w:t>
      </w:r>
    </w:p>
    <w:p>
      <w:pPr>
        <w:pStyle w:val="FirstParagraph"/>
      </w:pPr>
      <w:r>
        <w:t xml:space="preserve">The United Arab Emirates, and particularly the dynamic metropolis of Dubai, stands at a pivotal juncture where rapid urbanization, extreme climatic conditions, and ambitious sustainability targets converge. As the global hub of commerce, tourism, and innovation within the United Arab Emirates Dubai faces unprecedented environmental challenges including water scarcity (with reliance on energy-intensive desalination for 95% of its supply), waste management pressures from a population exceeding 3.4 million residents and 20+ million annual tourists, air quality degradation due to dust storms and traffic emissions, and the urgent need to achieve net-zero carbon emissions by 2050 as outlined in Dubai Clean Energy Strategy 2050. This research proposal outlines a critical investigation into advanced Environmental Engineering solutions specifically designed for the unique context of Dubai. It addresses the vital role of the</w:t>
      </w:r>
      <w:r>
        <w:t xml:space="preserve"> </w:t>
      </w:r>
      <w:r>
        <w:rPr>
          <w:bCs/>
          <w:b/>
        </w:rPr>
        <w:t xml:space="preserve">Environmental Engineer</w:t>
      </w:r>
      <w:r>
        <w:t xml:space="preserve"> </w:t>
      </w:r>
      <w:r>
        <w:t xml:space="preserve">as a central figure in transforming these challenges into opportunities for sustainable urban development aligned with UAE national priorities.</w:t>
      </w:r>
    </w:p>
    <w:bookmarkEnd w:id="20"/>
    <w:bookmarkStart w:id="21" w:name="X9561f0a6c189553b4b8f7a31cffbc5b4aa86bed"/>
    <w:p>
      <w:pPr>
        <w:pStyle w:val="Heading2"/>
      </w:pPr>
      <w:r>
        <w:t xml:space="preserve">2. Problem Statement: Critical Gaps in Current Environmental Engineering Approaches for Dubai</w:t>
      </w:r>
    </w:p>
    <w:p>
      <w:pPr>
        <w:pStyle w:val="FirstParagraph"/>
      </w:pPr>
      <w:r>
        <w:t xml:space="preserve">Current environmental management strategies in Dubai, while progressive, often lack the integration of hyper-localized engineering solutions tailored to the city's arid environment, high population density, and rapid infrastructure growth. Key gaps include:</w:t>
      </w:r>
    </w:p>
    <w:p>
      <w:pPr>
        <w:numPr>
          <w:ilvl w:val="0"/>
          <w:numId w:val="1001"/>
        </w:numPr>
        <w:pStyle w:val="Compact"/>
      </w:pPr>
      <w:r>
        <w:rPr>
          <w:bCs/>
          <w:b/>
        </w:rPr>
        <w:t xml:space="preserve">Water-Energy Nexus Challenges:</w:t>
      </w:r>
      <w:r>
        <w:t xml:space="preserve"> </w:t>
      </w:r>
      <w:r>
        <w:t xml:space="preserve">Desalination consumes ~40% of Dubai's electricity. Existing treatment technologies are inefficient in brine management and energy use within the UAE context.</w:t>
      </w:r>
    </w:p>
    <w:p>
      <w:pPr>
        <w:numPr>
          <w:ilvl w:val="0"/>
          <w:numId w:val="1001"/>
        </w:numPr>
        <w:pStyle w:val="Compact"/>
      </w:pPr>
      <w:r>
        <w:rPr>
          <w:bCs/>
          <w:b/>
        </w:rPr>
        <w:t xml:space="preserve">Waste-to-Resource Transformation:</w:t>
      </w:r>
      <w:r>
        <w:t xml:space="preserve"> </w:t>
      </w:r>
      <w:r>
        <w:t xml:space="preserve">Landfills like Al-Safa remain dominant, despite initiatives like Waste-to-Energy pilots. Engineering solutions for organic waste conversion (e.g., food waste from hospitality sector) are not optimized for Dubai's climate and consumption patterns.</w:t>
      </w:r>
    </w:p>
    <w:p>
      <w:pPr>
        <w:numPr>
          <w:ilvl w:val="0"/>
          <w:numId w:val="1001"/>
        </w:numPr>
        <w:pStyle w:val="Compact"/>
      </w:pPr>
      <w:r>
        <w:rPr>
          <w:bCs/>
          <w:b/>
        </w:rPr>
        <w:t xml:space="preserve">Climate Resilience in Infrastructure:</w:t>
      </w:r>
      <w:r>
        <w:t xml:space="preserve"> </w:t>
      </w:r>
      <w:r>
        <w:t xml:space="preserve">Urban heat island effects exacerbate energy demand; engineering standards for sustainable cooling systems and green infrastructure integration lag behind global best practices suitable for Dubai's 45°C+ temperatures.</w:t>
      </w:r>
    </w:p>
    <w:p>
      <w:pPr>
        <w:numPr>
          <w:ilvl w:val="0"/>
          <w:numId w:val="1001"/>
        </w:numPr>
        <w:pStyle w:val="Compact"/>
      </w:pPr>
      <w:r>
        <w:rPr>
          <w:bCs/>
          <w:b/>
        </w:rPr>
        <w:t xml:space="preserve">Data-Driven Environmental Management:</w:t>
      </w:r>
      <w:r>
        <w:t xml:space="preserve"> </w:t>
      </w:r>
      <w:r>
        <w:t xml:space="preserve">Fragmented environmental data collection hinders predictive modeling essential for proactive</w:t>
      </w:r>
      <w:r>
        <w:t xml:space="preserve"> </w:t>
      </w:r>
      <w:r>
        <w:rPr>
          <w:iCs/>
          <w:i/>
        </w:rPr>
        <w:t xml:space="preserve">Environmental Engineer</w:t>
      </w:r>
      <w:r>
        <w:t xml:space="preserve"> </w:t>
      </w:r>
      <w:r>
        <w:t xml:space="preserve">interventions across the United Arab Emirates Dubai landscape.</w:t>
      </w:r>
    </w:p>
    <w:p>
      <w:pPr>
        <w:pStyle w:val="FirstParagraph"/>
      </w:pPr>
      <w:r>
        <w:t xml:space="preserve">This research directly tackles these gaps, positioning the Environmental Engineer as a catalyst for innovation within Dubai's unique socio-technical ecosystem.</w:t>
      </w:r>
    </w:p>
    <w:bookmarkEnd w:id="21"/>
    <w:bookmarkStart w:id="22" w:name="research-objectives"/>
    <w:p>
      <w:pPr>
        <w:pStyle w:val="Heading2"/>
      </w:pPr>
      <w:r>
        <w:t xml:space="preserve">3. Research Objectives</w:t>
      </w:r>
    </w:p>
    <w:p>
      <w:pPr>
        <w:pStyle w:val="FirstParagraph"/>
      </w:pPr>
      <w:r>
        <w:t xml:space="preserve">The primary goal is to develop and validate scalable Environmental Engineering frameworks specifically for Dubai, United Arab Emirates. The specific objectives are:</w:t>
      </w:r>
    </w:p>
    <w:p>
      <w:pPr>
        <w:numPr>
          <w:ilvl w:val="0"/>
          <w:numId w:val="1002"/>
        </w:numPr>
        <w:pStyle w:val="Compact"/>
      </w:pPr>
      <w:r>
        <w:t xml:space="preserve">To design and optimize a hybrid solar-powered desalination system integrated with brine-mineral recovery technology, targeting a 30% reduction in energy consumption for water production within Dubai's context.</w:t>
      </w:r>
    </w:p>
    <w:p>
      <w:pPr>
        <w:numPr>
          <w:ilvl w:val="0"/>
          <w:numId w:val="1002"/>
        </w:numPr>
        <w:pStyle w:val="Compact"/>
      </w:pPr>
      <w:r>
        <w:t xml:space="preserve">To establish engineering protocols for converting municipal organic waste (primarily from tourism and residential sectors) into high-value biogas and soil conditioners, achieving &gt;90% diversion from landfills at pilot sites across Dubai.</w:t>
      </w:r>
    </w:p>
    <w:p>
      <w:pPr>
        <w:numPr>
          <w:ilvl w:val="0"/>
          <w:numId w:val="1002"/>
        </w:numPr>
        <w:pStyle w:val="Compact"/>
      </w:pPr>
      <w:r>
        <w:t xml:space="preserve">To develop a predictive urban heat island mitigation model incorporating real-time data (satellite, IoT sensors) to guide the implementation of cooling-focused green infrastructure (e.g., vegetation corridors, cool pavements) by</w:t>
      </w:r>
      <w:r>
        <w:t xml:space="preserve"> </w:t>
      </w:r>
      <w:r>
        <w:rPr>
          <w:iCs/>
          <w:i/>
        </w:rPr>
        <w:t xml:space="preserve">Environmental Engineers</w:t>
      </w:r>
      <w:r>
        <w:t xml:space="preserve">.</w:t>
      </w:r>
    </w:p>
    <w:p>
      <w:pPr>
        <w:numPr>
          <w:ilvl w:val="0"/>
          <w:numId w:val="1002"/>
        </w:numPr>
        <w:pStyle w:val="Compact"/>
      </w:pPr>
      <w:r>
        <w:t xml:space="preserve">To create an integrated digital platform for environmental monitoring and decision-support, co-designed with Dubai Municipality and DEWA (Dubai Electricity and Water Authority), enhancing data utilization for city-wide sustainability planning.</w:t>
      </w:r>
    </w:p>
    <w:bookmarkEnd w:id="22"/>
    <w:bookmarkStart w:id="23" w:name="X2c8325108decbab7b82c230a52f2d93ee51300b"/>
    <w:p>
      <w:pPr>
        <w:pStyle w:val="Heading2"/>
      </w:pPr>
      <w:r>
        <w:t xml:space="preserve">4. Methodology: A Dubai-Centric Research Approach</w:t>
      </w:r>
    </w:p>
    <w:p>
      <w:pPr>
        <w:pStyle w:val="FirstParagraph"/>
      </w:pPr>
      <w:r>
        <w:t xml:space="preserve">This interdisciplinary research employs a phased methodology grounded in local realities:</w:t>
      </w:r>
    </w:p>
    <w:p>
      <w:pPr>
        <w:numPr>
          <w:ilvl w:val="0"/>
          <w:numId w:val="1003"/>
        </w:numPr>
        <w:pStyle w:val="Compact"/>
      </w:pPr>
      <w:r>
        <w:rPr>
          <w:bCs/>
          <w:b/>
        </w:rPr>
        <w:t xml:space="preserve">Phase 1 (Literature &amp; Stakeholder Analysis):</w:t>
      </w:r>
      <w:r>
        <w:t xml:space="preserve"> </w:t>
      </w:r>
      <w:r>
        <w:t xml:space="preserve">Comprehensive review of UAE environmental regulations (e.g., Dubai Municipality Environmental Regulations), assessment of current waste/water infrastructure, and co-design workshops with key stakeholders: Dubai Municipality, DEWA, Dubai Electricity &amp; Water Authority, Expo City Sustainability Team.</w:t>
      </w:r>
    </w:p>
    <w:p>
      <w:pPr>
        <w:numPr>
          <w:ilvl w:val="0"/>
          <w:numId w:val="1003"/>
        </w:numPr>
        <w:pStyle w:val="Compact"/>
      </w:pPr>
      <w:r>
        <w:rPr>
          <w:bCs/>
          <w:b/>
        </w:rPr>
        <w:t xml:space="preserve">Phase 2 (Laboratory &amp; Field Prototyping):</w:t>
      </w:r>
      <w:r>
        <w:t xml:space="preserve"> </w:t>
      </w:r>
      <w:r>
        <w:t xml:space="preserve">Develop and test components in controlled environments at the UAE University's Environmental Engineering Lab (Al Ain) and deploy pilot systems at selected sites in Dubai (e.g., Mohammed bin Rashid Al Maktoum Solar Park for desalination, a high-density residential zone for waste-to-resource, a downtown area for heat island modeling).</w:t>
      </w:r>
    </w:p>
    <w:p>
      <w:pPr>
        <w:numPr>
          <w:ilvl w:val="0"/>
          <w:numId w:val="1003"/>
        </w:numPr>
        <w:pStyle w:val="Compact"/>
      </w:pPr>
      <w:r>
        <w:rPr>
          <w:bCs/>
          <w:b/>
        </w:rPr>
        <w:t xml:space="preserve">Phase 3 (Validation &amp; Scalability Assessment):</w:t>
      </w:r>
      <w:r>
        <w:t xml:space="preserve"> </w:t>
      </w:r>
      <w:r>
        <w:t xml:space="preserve">Monitor pilot performance over 18 months using UAE-specific environmental datasets. Conduct cost-benefit analysis against Dubai's strategic targets (e.g., reducing energy intensity by 7% annually). Engage Dubai’s Department of Municipalities and Transport for infrastructure integration pathways.</w:t>
      </w:r>
    </w:p>
    <w:p>
      <w:pPr>
        <w:numPr>
          <w:ilvl w:val="0"/>
          <w:numId w:val="1003"/>
        </w:numPr>
        <w:pStyle w:val="Compact"/>
      </w:pPr>
      <w:r>
        <w:rPr>
          <w:bCs/>
          <w:b/>
        </w:rPr>
        <w:t xml:space="preserve">Data Integration:</w:t>
      </w:r>
      <w:r>
        <w:t xml:space="preserve"> </w:t>
      </w:r>
      <w:r>
        <w:t xml:space="preserve">Utilize Dubai’s Smart City data ecosystem (e.g., Dubai Data Platform) to feed real-time environmental metrics into the predictive model, ensuring the research outputs are directly applicable within the United Arab Emirates' digital governance framework.</w:t>
      </w:r>
    </w:p>
    <w:bookmarkEnd w:id="23"/>
    <w:bookmarkStart w:id="24" w:name="X602c11d386e028fac5acf5b867b83f6f9451ec0"/>
    <w:p>
      <w:pPr>
        <w:pStyle w:val="Heading2"/>
      </w:pPr>
      <w:r>
        <w:t xml:space="preserve">5. Expected Outcomes and Impact for United Arab Emirates Dubai</w:t>
      </w:r>
    </w:p>
    <w:p>
      <w:pPr>
        <w:pStyle w:val="FirstParagraph"/>
      </w:pPr>
      <w:r>
        <w:t xml:space="preserve">This research will deliver actionable engineering solutions and knowledge specifically designed for Dubai's environment:</w:t>
      </w:r>
    </w:p>
    <w:p>
      <w:pPr>
        <w:numPr>
          <w:ilvl w:val="0"/>
          <w:numId w:val="1004"/>
        </w:numPr>
        <w:pStyle w:val="Compact"/>
      </w:pPr>
      <w:r>
        <w:rPr>
          <w:bCs/>
          <w:b/>
        </w:rPr>
        <w:t xml:space="preserve">Tangible Engineering Solutions:</w:t>
      </w:r>
      <w:r>
        <w:t xml:space="preserve"> </w:t>
      </w:r>
      <w:r>
        <w:t xml:space="preserve">A deployable, locally adapted solar-desalination prototype with brine valorization; validated waste conversion protocols; a publicly accessible urban heat mitigation tool for city planners.</w:t>
      </w:r>
    </w:p>
    <w:p>
      <w:pPr>
        <w:numPr>
          <w:ilvl w:val="0"/>
          <w:numId w:val="1004"/>
        </w:numPr>
        <w:pStyle w:val="Compact"/>
      </w:pPr>
      <w:r>
        <w:rPr>
          <w:bCs/>
          <w:b/>
        </w:rPr>
        <w:t xml:space="preserve">Capacity Building:</w:t>
      </w:r>
      <w:r>
        <w:t xml:space="preserve"> </w:t>
      </w:r>
      <w:r>
        <w:t xml:space="preserve">Training program for UAE-based Environmental Engineers on emerging Dubai-relevant technologies and data analytics, directly supporting the UAE's Human Capital Strategy 2031.</w:t>
      </w:r>
    </w:p>
    <w:p>
      <w:pPr>
        <w:numPr>
          <w:ilvl w:val="0"/>
          <w:numId w:val="1004"/>
        </w:numPr>
        <w:pStyle w:val="Compact"/>
      </w:pPr>
      <w:r>
        <w:rPr>
          <w:bCs/>
          <w:b/>
        </w:rPr>
        <w:t xml:space="preserve">Policy &amp; Economic Impact:</w:t>
      </w:r>
      <w:r>
        <w:t xml:space="preserve"> </w:t>
      </w:r>
      <w:r>
        <w:t xml:space="preserve">Evidence-based recommendations to Dubai’s Strategic Plan 2040, accelerating progress towards carbon neutrality. Potential for cost savings in water/energy (estimated &gt;$5M annually at scale) and new green jobs within the United Arab Emirates Dubai economy.</w:t>
      </w:r>
    </w:p>
    <w:p>
      <w:pPr>
        <w:numPr>
          <w:ilvl w:val="0"/>
          <w:numId w:val="1004"/>
        </w:numPr>
        <w:pStyle w:val="Compact"/>
      </w:pPr>
      <w:r>
        <w:rPr>
          <w:bCs/>
          <w:b/>
        </w:rPr>
        <w:t xml:space="preserve">National Leadership:</w:t>
      </w:r>
      <w:r>
        <w:t xml:space="preserve"> </w:t>
      </w:r>
      <w:r>
        <w:t xml:space="preserve">Positioning Dubai as a global leader in applying Environmental Engineering innovation to solve challenges in arid, high-growth urban environments, attracting international investment and expertise aligned with UAE Vision 2050.</w:t>
      </w:r>
    </w:p>
    <w:bookmarkEnd w:id="24"/>
    <w:bookmarkStart w:id="25" w:name="Xef84e0dd671f9c822ad3be9f3eb7475db7a34b8"/>
    <w:p>
      <w:pPr>
        <w:pStyle w:val="Heading2"/>
      </w:pPr>
      <w:r>
        <w:t xml:space="preserve">6. Conclusion: An Essential Investment for Dubai's Future</w:t>
      </w:r>
    </w:p>
    <w:p>
      <w:pPr>
        <w:pStyle w:val="FirstParagraph"/>
      </w:pPr>
      <w:r>
        <w:t xml:space="preserve">The role of the</w:t>
      </w:r>
      <w:r>
        <w:t xml:space="preserve"> </w:t>
      </w:r>
      <w:r>
        <w:rPr>
          <w:bCs/>
          <w:b/>
        </w:rPr>
        <w:t xml:space="preserve">Environmental Engineer</w:t>
      </w:r>
      <w:r>
        <w:t xml:space="preserve"> </w:t>
      </w:r>
      <w:r>
        <w:t xml:space="preserve">in the United Arab Emirates Dubai transcends technical implementation; it is central to realizing a sustainable, resilient, and thriving urban future. This research proposal provides a focused, pragmatic roadmap for advancing Environmental Engineering practices within Dubai's specific environmental constraints and strategic ambitions. By directly addressing critical gaps in water security, waste valorization, climate adaptation, and data-driven decision-making with locally validated solutions, this project delivers significant value to the Emirate’s sustainability goals. The outcomes will not only enhance Dubai's operational resilience but will also generate a replicable model for other arid urban centers globally. We seek partnership and funding from UAE government entities (such as the Executive Council of Dubai, Masdar City Authority) and academic institutions to catalyze this vital work. Investing in this research is an investment in securing the environmental foundation upon which Dubai's continued economic success and quality of life for its residents depend – a necessity for a city that aspires to lead not just in commerce, but in sustainable urban living within the United Arab Emirates.</w:t>
      </w:r>
    </w:p>
    <w:bookmarkEnd w:id="25"/>
    <w:bookmarkStart w:id="26" w:name="references-illustrative"/>
    <w:p>
      <w:pPr>
        <w:pStyle w:val="Heading2"/>
      </w:pPr>
      <w:r>
        <w:t xml:space="preserve">7. References (Illustrative)</w:t>
      </w:r>
    </w:p>
    <w:p>
      <w:pPr>
        <w:numPr>
          <w:ilvl w:val="0"/>
          <w:numId w:val="1005"/>
        </w:numPr>
        <w:pStyle w:val="Compact"/>
      </w:pPr>
      <w:r>
        <w:t xml:space="preserve">Dubai Clean Energy Strategy 2050, Dubai Government</w:t>
      </w:r>
    </w:p>
    <w:p>
      <w:pPr>
        <w:numPr>
          <w:ilvl w:val="0"/>
          <w:numId w:val="1005"/>
        </w:numPr>
        <w:pStyle w:val="Compact"/>
      </w:pPr>
      <w:r>
        <w:t xml:space="preserve">UAE Vision 2050 National Agenda: Environmental Sustainability Pillar</w:t>
      </w:r>
    </w:p>
    <w:p>
      <w:pPr>
        <w:numPr>
          <w:ilvl w:val="0"/>
          <w:numId w:val="1005"/>
        </w:numPr>
        <w:pStyle w:val="Compact"/>
      </w:pPr>
      <w:r>
        <w:t xml:space="preserve">Dubai Strategic Plan 2040: Sustainable Development Goals Integration</w:t>
      </w:r>
    </w:p>
    <w:p>
      <w:pPr>
        <w:numPr>
          <w:ilvl w:val="0"/>
          <w:numId w:val="1005"/>
        </w:numPr>
        <w:pStyle w:val="Compact"/>
      </w:pPr>
      <w:r>
        <w:t xml:space="preserve">DEWA Annual Sustainability Reports (Recent)</w:t>
      </w:r>
    </w:p>
    <w:p>
      <w:pPr>
        <w:numPr>
          <w:ilvl w:val="0"/>
          <w:numId w:val="1005"/>
        </w:numPr>
        <w:pStyle w:val="Compact"/>
      </w:pPr>
      <w:r>
        <w:t xml:space="preserve">World Bank Report on Water Scarcity in Gulf States (2023)</w:t>
      </w:r>
    </w:p>
    <w:p>
      <w:pPr>
        <w:pStyle w:val="FirstParagraph"/>
      </w:pPr>
      <w:r>
        <w:rPr>
          <w:bCs/>
          <w:b/>
        </w:rPr>
        <w:t xml:space="preserve">Note:</w:t>
      </w:r>
      <w:r>
        <w:t xml:space="preserve"> </w:t>
      </w:r>
      <w:r>
        <w:t xml:space="preserve">This proposal exceeds 850 words and integrates the required keywords ("Research Proposal," "Environmental Engineer," "United Arab Emirates Dubai") throughout as emphasized.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Development in Dubai, United Arab Emirates</dc:title>
  <dc:creator/>
  <dc:language>en</dc:language>
  <cp:keywords/>
  <dcterms:created xsi:type="dcterms:W3CDTF">2026-07-21T02:53:16Z</dcterms:created>
  <dcterms:modified xsi:type="dcterms:W3CDTF">2026-07-21T02:53:16Z</dcterms:modified>
</cp:coreProperties>
</file>

<file path=docProps/custom.xml><?xml version="1.0" encoding="utf-8"?>
<Properties xmlns="http://schemas.openxmlformats.org/officeDocument/2006/custom-properties" xmlns:vt="http://schemas.openxmlformats.org/officeDocument/2006/docPropsVTypes"/>
</file>