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Systems</w:t>
      </w:r>
      <w:r>
        <w:t xml:space="preserve"> </w:t>
      </w:r>
      <w:r>
        <w:t xml:space="preserve">for</w:t>
      </w:r>
      <w:r>
        <w:t xml:space="preserve"> </w:t>
      </w:r>
      <w:r>
        <w:t xml:space="preserve">Los</w:t>
      </w:r>
      <w:r>
        <w:t xml:space="preserve"> </w:t>
      </w:r>
      <w:r>
        <w:t xml:space="preserve">Angeles</w:t>
      </w:r>
    </w:p>
    <w:bookmarkStart w:id="30" w:name="X1917932f9f23fa7bb003933dc0f2dd3541049b9"/>
    <w:p>
      <w:pPr>
        <w:pStyle w:val="Heading1"/>
      </w:pPr>
      <w:r>
        <w:t xml:space="preserve">Research Proposal: Advancing Sustainable Urban Water Management Through Environmental Engineering in United States Los Angeles</w:t>
      </w:r>
    </w:p>
    <w:bookmarkStart w:id="20" w:name="introduction"/>
    <w:p>
      <w:pPr>
        <w:pStyle w:val="Heading2"/>
      </w:pPr>
      <w:r>
        <w:t xml:space="preserve">1. Introduction</w:t>
      </w:r>
    </w:p>
    <w:p>
      <w:pPr>
        <w:pStyle w:val="FirstParagraph"/>
      </w:pPr>
      <w:r>
        <w:t xml:space="preserve">The City of Los Angeles, as the second most populous metropolitan area in the United States, faces unprecedented environmental challenges driven by climate change, population growth, and aging infrastructure. With water scarcity intensifying across California's drought-prone region and Los Angeles County consuming over 900 million gallons of water daily, there is an urgent need for innovative solutions from a qualified</w:t>
      </w:r>
      <w:r>
        <w:t xml:space="preserve"> </w:t>
      </w:r>
      <w:r>
        <w:rPr>
          <w:bCs/>
          <w:b/>
        </w:rPr>
        <w:t xml:space="preserve">Environmental Engineer</w:t>
      </w:r>
      <w:r>
        <w:t xml:space="preserve">. This Research Proposal outlines a comprehensive study to develop adaptive water management systems specifically tailored for the unique hydrological and urban context of United States Los Angeles. As the most populous city in California and a global hub, Los Angeles serves as both a critical case study and an imperative testing ground for scalable environmental engineering solutions that can reshape urban resilience across America.</w:t>
      </w:r>
    </w:p>
    <w:bookmarkEnd w:id="20"/>
    <w:bookmarkStart w:id="21" w:name="problem-statement"/>
    <w:p>
      <w:pPr>
        <w:pStyle w:val="Heading2"/>
      </w:pPr>
      <w:r>
        <w:t xml:space="preserve">2. Problem Statement</w:t>
      </w:r>
    </w:p>
    <w:p>
      <w:pPr>
        <w:pStyle w:val="FirstParagraph"/>
      </w:pPr>
      <w:r>
        <w:t xml:space="preserve">Los Angeles currently relies on imported water for 85% of its supply, making it exceptionally vulnerable to climate disruptions and inter-regional conflicts. Simultaneously, the city generates over 100 billion gallons of stormwater annually—most of which flows untreated into the Pacific Ocean. Compounding this is the threat of seawater intrusion in coastal aquifers and the persistent challenge of microplastic contamination in urban waterways. These issues are exacerbated by infrastructure dating back to the 1940s, which fails to address contemporary demands for sustainability. The role of an</w:t>
      </w:r>
      <w:r>
        <w:t xml:space="preserve"> </w:t>
      </w:r>
      <w:r>
        <w:rPr>
          <w:bCs/>
          <w:b/>
        </w:rPr>
        <w:t xml:space="preserve">Environmental Engineer</w:t>
      </w:r>
      <w:r>
        <w:t xml:space="preserve"> </w:t>
      </w:r>
      <w:r>
        <w:t xml:space="preserve">in United States Los Angeles is therefore not merely technical but fundamentally strategic, requiring solutions that integrate engineering innovation with community engagement and policy reform.</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Urban Stormwater Harvesting Potential:</w:t>
      </w:r>
      <w:r>
        <w:t xml:space="preserve"> </w:t>
      </w:r>
      <w:r>
        <w:t xml:space="preserve">Quantify capture opportunities across LA’s 468 square miles using GIS mapping, hydrological modeling, and sensor networks to identify high-yield zones for decentralized treatment systems.</w:t>
      </w:r>
    </w:p>
    <w:p>
      <w:pPr>
        <w:numPr>
          <w:ilvl w:val="0"/>
          <w:numId w:val="1001"/>
        </w:numPr>
        <w:pStyle w:val="Compact"/>
      </w:pPr>
      <w:r>
        <w:rPr>
          <w:bCs/>
          <w:b/>
        </w:rPr>
        <w:t xml:space="preserve">Develop Low-Impact Development (LID) Frameworks:</w:t>
      </w:r>
      <w:r>
        <w:t xml:space="preserve"> </w:t>
      </w:r>
      <w:r>
        <w:t xml:space="preserve">Design site-specific green infrastructure protocols for municipal buildings and residential neighborhoods that reduce runoff while recharging groundwater—prioritizing historically underserved communities like South Central LA and Boyle Heights.</w:t>
      </w:r>
    </w:p>
    <w:p>
      <w:pPr>
        <w:numPr>
          <w:ilvl w:val="0"/>
          <w:numId w:val="1001"/>
        </w:numPr>
        <w:pStyle w:val="Compact"/>
      </w:pPr>
      <w:r>
        <w:rPr>
          <w:bCs/>
          <w:b/>
        </w:rPr>
        <w:t xml:space="preserve">Assess Microplastic Mitigation Pathways:</w:t>
      </w:r>
      <w:r>
        <w:t xml:space="preserve"> </w:t>
      </w:r>
      <w:r>
        <w:t xml:space="preserve">Analyze filtration efficacy of biochar-based treatment systems in Los Angeles stormwater channels, addressing a critical pollution gap identified in recent USGS studies of the Los Angeles River.</w:t>
      </w:r>
    </w:p>
    <w:p>
      <w:pPr>
        <w:numPr>
          <w:ilvl w:val="0"/>
          <w:numId w:val="1001"/>
        </w:numPr>
        <w:pStyle w:val="Compact"/>
      </w:pPr>
      <w:r>
        <w:rPr>
          <w:bCs/>
          <w:b/>
        </w:rPr>
        <w:t xml:space="preserve">Create Policy Integration Model:</w:t>
      </w:r>
      <w:r>
        <w:t xml:space="preserve"> </w:t>
      </w:r>
      <w:r>
        <w:t xml:space="preserve">Collaborate with the LA Department of Water and Power (LADWP) to develop regulatory pathways for water reuse that align with California’s Sustainable Groundwater Management Act (SGMA).</w:t>
      </w:r>
    </w:p>
    <w:bookmarkEnd w:id="22"/>
    <w:bookmarkStart w:id="26" w:name="methodology"/>
    <w:p>
      <w:pPr>
        <w:pStyle w:val="Heading2"/>
      </w:pPr>
      <w:r>
        <w:t xml:space="preserve">4. Methodology</w:t>
      </w:r>
    </w:p>
    <w:p>
      <w:pPr>
        <w:pStyle w:val="FirstParagraph"/>
      </w:pPr>
      <w:r>
        <w:t xml:space="preserve">This interdisciplinary project employs a three-phase methodology grounded in the realities of United States Los Angeles:</w:t>
      </w:r>
    </w:p>
    <w:bookmarkStart w:id="23" w:name="X2188fe2f2eb4428cb0c331114921a343a0c5ec6"/>
    <w:p>
      <w:pPr>
        <w:pStyle w:val="Heading3"/>
      </w:pPr>
      <w:r>
        <w:t xml:space="preserve">Phase 1: Data Synthesis &amp; Community Co-Design (Months 1-6)</w:t>
      </w:r>
    </w:p>
    <w:p>
      <w:pPr>
        <w:pStyle w:val="FirstParagraph"/>
      </w:pPr>
      <w:r>
        <w:t xml:space="preserve">Collaborate with UCLA’s Center for Environmental Research and Technology and community groups like the LA River Revitalization Corporation to conduct participatory mapping workshops. We will analyze LADWP’s historical water data, Caltrans storm drain logs, and EPA watershed reports while incorporating Indigenous knowledge from Tongva Land stewardship practices. This phase ensures solutions are culturally responsive to Los Angeles’ diverse neighborhoods.</w:t>
      </w:r>
    </w:p>
    <w:bookmarkEnd w:id="23"/>
    <w:bookmarkStart w:id="24" w:name="X5b3d6da1d392d440db194d06057a94bf6b5e1ee"/>
    <w:p>
      <w:pPr>
        <w:pStyle w:val="Heading3"/>
      </w:pPr>
      <w:r>
        <w:t xml:space="preserve">Phase 2: Pilot Implementation &amp; Monitoring (Months 7-18)</w:t>
      </w:r>
    </w:p>
    <w:p>
      <w:pPr>
        <w:pStyle w:val="FirstParagraph"/>
      </w:pPr>
      <w:r>
        <w:t xml:space="preserve">Deploy sensor-equipped bioswales at three test sites: the 5-acre LA Riverfront Park in Eagle Rock, a municipal parking lot in Koreatown, and a public housing complex in Watts. Systems will feature real-time water quality sensors (measuring TSS, microplastics, and nutrients), IoT-based flow control, and community education kiosks. An</w:t>
      </w:r>
      <w:r>
        <w:t xml:space="preserve"> </w:t>
      </w:r>
      <w:r>
        <w:rPr>
          <w:bCs/>
          <w:b/>
        </w:rPr>
        <w:t xml:space="preserve">Environmental Engineer</w:t>
      </w:r>
      <w:r>
        <w:t xml:space="preserve"> </w:t>
      </w:r>
      <w:r>
        <w:t xml:space="preserve">will oversee calibration of treatment efficacy against EPA standards.</w:t>
      </w:r>
    </w:p>
    <w:bookmarkEnd w:id="24"/>
    <w:bookmarkStart w:id="25" w:name="Xee9431e78c27549d5ee9b608226c5101ed455e0"/>
    <w:p>
      <w:pPr>
        <w:pStyle w:val="Heading3"/>
      </w:pPr>
      <w:r>
        <w:t xml:space="preserve">Phase 3: Scalability Assessment &amp; Policy Integration (Months 19-24)</w:t>
      </w:r>
    </w:p>
    <w:p>
      <w:pPr>
        <w:pStyle w:val="FirstParagraph"/>
      </w:pPr>
      <w:r>
        <w:t xml:space="preserve">Use machine learning to model city-wide implementation costs and benefits, then draft policy briefs for the LA City Council. We will partner with the Metropolitan Water District of Southern California to evaluate integration with existing recycled water infrastructure, such as the Hyperion Treatment Plant’s advanced reuse projects.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directly addresses Los Angeles’ 2040 Water Master Plan goals by delivering:</w:t>
      </w:r>
    </w:p>
    <w:p>
      <w:pPr>
        <w:numPr>
          <w:ilvl w:val="0"/>
          <w:numId w:val="1002"/>
        </w:numPr>
        <w:pStyle w:val="Compact"/>
      </w:pPr>
      <w:r>
        <w:rPr>
          <w:bCs/>
          <w:b/>
        </w:rPr>
        <w:t xml:space="preserve">Technical Innovation:</w:t>
      </w:r>
      <w:r>
        <w:t xml:space="preserve"> </w:t>
      </w:r>
      <w:r>
        <w:t xml:space="preserve">A validated framework for stormwater-to-reuse systems that could capture 15-20% of LA’s annual runoff—equivalent to 15 billion gallons annually—reducing imported water dependence.</w:t>
      </w:r>
    </w:p>
    <w:p>
      <w:pPr>
        <w:numPr>
          <w:ilvl w:val="0"/>
          <w:numId w:val="1002"/>
        </w:numPr>
        <w:pStyle w:val="Compact"/>
      </w:pPr>
      <w:r>
        <w:rPr>
          <w:bCs/>
          <w:b/>
        </w:rPr>
        <w:t xml:space="preserve">Equity Impact:</w:t>
      </w:r>
      <w:r>
        <w:t xml:space="preserve"> </w:t>
      </w:r>
      <w:r>
        <w:t xml:space="preserve">Targeted deployment in neighborhoods with historical water insecurity, aligning with California’s environmental justice legislation (AB 617), and creating green jobs for local residents through community-based monitoring programs.</w:t>
      </w:r>
    </w:p>
    <w:p>
      <w:pPr>
        <w:numPr>
          <w:ilvl w:val="0"/>
          <w:numId w:val="1002"/>
        </w:numPr>
        <w:pStyle w:val="Compact"/>
      </w:pPr>
      <w:r>
        <w:rPr>
          <w:bCs/>
          <w:b/>
        </w:rPr>
        <w:t xml:space="preserve">Policymaking Contribution:</w:t>
      </w:r>
      <w:r>
        <w:t xml:space="preserve"> </w:t>
      </w:r>
      <w:r>
        <w:t xml:space="preserve">A replicable template for municipal water governance that could be adopted by other drought-affected US cities like Phoenix or Las Vegas.</w:t>
      </w:r>
    </w:p>
    <w:p>
      <w:pPr>
        <w:pStyle w:val="FirstParagraph"/>
      </w:pPr>
      <w:r>
        <w:t xml:space="preserve">The significance extends beyond Los Angeles: as the nation’s second-largest city, its success would demonstrate a scalable model for urban resilience in the United States. The findings will directly inform the California Water Resilience Portfolio and position Los Angeles as a leader in climate-adaptive environmental engineering.</w:t>
      </w:r>
    </w:p>
    <w:bookmarkEnd w:id="27"/>
    <w:bookmarkStart w:id="28" w:name="timeline-resource-requirements"/>
    <w:p>
      <w:pPr>
        <w:pStyle w:val="Heading2"/>
      </w:pPr>
      <w:r>
        <w:t xml:space="preserve">6.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1-6</w:t>
            </w:r>
          </w:p>
        </w:tc>
        <w:tc>
          <w:tcPr/>
          <w:p>
            <w:pPr>
              <w:pStyle w:val="Compact"/>
              <w:jc w:val="left"/>
            </w:pPr>
            <w:r>
              <w:t xml:space="preserve">Data collection, community workshops, GIS analysis</w:t>
            </w:r>
          </w:p>
        </w:tc>
        <w:tc>
          <w:tcPr/>
          <w:p>
            <w:pPr>
              <w:pStyle w:val="Compact"/>
              <w:jc w:val="left"/>
            </w:pPr>
            <w:r>
              <w:t xml:space="preserve">$120,000 (sensors, community stipends, GIS software)</w:t>
            </w:r>
          </w:p>
        </w:tc>
      </w:tr>
      <w:tr>
        <w:tc>
          <w:tcPr/>
          <w:p>
            <w:pPr>
              <w:pStyle w:val="Compact"/>
              <w:jc w:val="left"/>
            </w:pPr>
            <w:r>
              <w:t xml:space="preserve">Months 7-18</w:t>
            </w:r>
          </w:p>
        </w:tc>
        <w:tc>
          <w:tcPr/>
          <w:p>
            <w:pPr>
              <w:pStyle w:val="Compact"/>
              <w:jc w:val="left"/>
            </w:pPr>
            <w:r>
              <w:t xml:space="preserve">Pilot installation at 3 sites; real-time monitoring</w:t>
            </w:r>
          </w:p>
        </w:tc>
        <w:tc>
          <w:tcPr/>
          <w:p>
            <w:pPr>
              <w:pStyle w:val="Compact"/>
              <w:jc w:val="left"/>
            </w:pPr>
            <w:r>
              <w:t xml:space="preserve">$450,000 (infrastructure materials, engineering labor)</w:t>
            </w:r>
          </w:p>
        </w:tc>
      </w:tr>
      <w:tr>
        <w:tc>
          <w:tcPr/>
          <w:p>
            <w:pPr>
              <w:pStyle w:val="Compact"/>
              <w:jc w:val="left"/>
            </w:pPr>
            <w:r>
              <w:t xml:space="preserve">Months 19-24</w:t>
            </w:r>
          </w:p>
        </w:tc>
        <w:tc>
          <w:tcPr/>
          <w:p>
            <w:pPr>
              <w:pStyle w:val="Compact"/>
              <w:jc w:val="left"/>
            </w:pPr>
            <w:r>
              <w:t xml:space="preserve">Data synthesis, policy drafting, city partnerships</w:t>
            </w:r>
          </w:p>
        </w:tc>
        <w:tc>
          <w:tcPr/>
          <w:p>
            <w:pPr>
              <w:pStyle w:val="Compact"/>
              <w:jc w:val="left"/>
            </w:pPr>
            <w:r>
              <w:t xml:space="preserve">$85,000 (reporting costs, stakeholder meetings)</w:t>
            </w:r>
          </w:p>
        </w:tc>
      </w:tr>
    </w:tbl>
    <w:bookmarkEnd w:id="28"/>
    <w:bookmarkStart w:id="29" w:name="X15cbad6028873c655107b79bc45feaf9b97d447"/>
    <w:p>
      <w:pPr>
        <w:pStyle w:val="Heading2"/>
      </w:pPr>
      <w:r>
        <w:t xml:space="preserve">7. Conclusion: The Imperative for Los Angeles Leadership</w:t>
      </w:r>
    </w:p>
    <w:p>
      <w:pPr>
        <w:pStyle w:val="FirstParagraph"/>
      </w:pPr>
      <w:r>
        <w:t xml:space="preserve">In the face of escalating water insecurity across the American Southwest, this Research Proposal establishes a clear pathway for an</w:t>
      </w:r>
      <w:r>
        <w:t xml:space="preserve"> </w:t>
      </w:r>
      <w:r>
        <w:rPr>
          <w:bCs/>
          <w:b/>
        </w:rPr>
        <w:t xml:space="preserve">Environmental Engineer</w:t>
      </w:r>
      <w:r>
        <w:t xml:space="preserve"> </w:t>
      </w:r>
      <w:r>
        <w:t xml:space="preserve">to drive transformative change in United States Los Angeles. Unlike conventional studies, our approach centers community co-creation and leverages LA’s unique urban fabric as both challenge and opportunity. By turning stormwater from a liability into a resource, we can advance the city’s aspiration to achieve 100% local water supply by 2050—while setting a national standard for equitable environmental engineering.</w:t>
      </w:r>
    </w:p>
    <w:p>
      <w:pPr>
        <w:pStyle w:val="BodyText"/>
      </w:pPr>
      <w:r>
        <w:t xml:space="preserve">The Los Angeles region is not just another city; it is a microcosm of the climate crisis confronting urban America. This project offers a replicable blueprint where engineering ingenuity serves both ecological restoration and social justice—proving that sustainable water management in the 21st century must begin with Los Angeles as its laboratory. We request funding to launch this vital work, ensuring that United States Los Angeles becomes synonymous with resilient, innovative environmental stewardship for the entire nation.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Systems for Los Angeles</dc:title>
  <dc:creator/>
  <dc:language>en</dc:language>
  <cp:keywords/>
  <dcterms:created xsi:type="dcterms:W3CDTF">2026-07-21T06:21:35Z</dcterms:created>
  <dcterms:modified xsi:type="dcterms:W3CDTF">2026-07-21T06:21:35Z</dcterms:modified>
</cp:coreProperties>
</file>

<file path=docProps/custom.xml><?xml version="1.0" encoding="utf-8"?>
<Properties xmlns="http://schemas.openxmlformats.org/officeDocument/2006/custom-properties" xmlns:vt="http://schemas.openxmlformats.org/officeDocument/2006/docPropsVTypes"/>
</file>