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Miami</w:t>
      </w:r>
    </w:p>
    <w:bookmarkStart w:id="31" w:name="Xed7e5014b9c6ad2426ae94aaa19699fdb0d35c8"/>
    <w:p>
      <w:pPr>
        <w:pStyle w:val="Heading1"/>
      </w:pPr>
      <w:r>
        <w:t xml:space="preserve">Research Proposal: Developing Adaptive Environmental Engineering Solutions for Coastal Vulnerability in United States Miami</w:t>
      </w:r>
    </w:p>
    <w:bookmarkStart w:id="20" w:name="introduction-and-background"/>
    <w:p>
      <w:pPr>
        <w:pStyle w:val="Heading2"/>
      </w:pPr>
      <w:r>
        <w:t xml:space="preserve">Introduction and Background</w:t>
      </w:r>
    </w:p>
    <w:p>
      <w:pPr>
        <w:pStyle w:val="FirstParagraph"/>
      </w:pPr>
      <w:r>
        <w:t xml:space="preserve">The City of Miami, located in the heart of the United States Miami metropolitan region, faces an existential threat from accelerating climate change. As a coastal megacity built on porous limestone bedrock and experiencing sea-level rise at three times the global average, it represents one of the most vulnerable urban centers in the United States. Current infrastructure systems are increasingly overwhelmed by "sunny day flooding," saltwater intrusion into freshwater aquifers, and intensifying hurricane events. This Research Proposal outlines a critical initiative for Environmental Engineer professionals to develop context-specific solutions that ensure community resilience. The urgency demands immediate action from Environmental Engineers operating within the unique hydrogeological and urban framework of United States Miami.</w:t>
      </w:r>
    </w:p>
    <w:bookmarkEnd w:id="20"/>
    <w:bookmarkStart w:id="21" w:name="problem-statement"/>
    <w:p>
      <w:pPr>
        <w:pStyle w:val="Heading2"/>
      </w:pPr>
      <w:r>
        <w:t xml:space="preserve">Problem Statement</w:t>
      </w:r>
    </w:p>
    <w:p>
      <w:pPr>
        <w:pStyle w:val="FirstParagraph"/>
      </w:pPr>
      <w:r>
        <w:t xml:space="preserve">United States Miami currently lacks a comprehensive, integrated approach to climate adaptation that accounts for its distinct challenges: rapid subsidence rates (up to 0.5 inches annually), karst topography facilitating saltwater intrusion, and dense urban development compressing natural floodplains. Conventional drainage systems fail during minor rainfall events, while sea walls create unintended erosion patterns. This crisis disproportionately impacts marginalized communities in neighborhoods like Little Haiti and Liberty City, where Environmental Engineer interventions have historically been reactive rather than strategic. Without a tailored Research Proposal grounded in Miami's specific vulnerabilities, the economic costs of climate damage could reach $4 billion annually by 2050 according to University of Miami studies.</w:t>
      </w:r>
    </w:p>
    <w:bookmarkEnd w:id="21"/>
    <w:bookmarkStart w:id="22" w:name="research-objectives"/>
    <w:p>
      <w:pPr>
        <w:pStyle w:val="Heading2"/>
      </w:pPr>
      <w:r>
        <w:t xml:space="preserve">Research Objectives</w:t>
      </w:r>
    </w:p>
    <w:p>
      <w:pPr>
        <w:numPr>
          <w:ilvl w:val="0"/>
          <w:numId w:val="1001"/>
        </w:numPr>
        <w:pStyle w:val="Compact"/>
      </w:pPr>
      <w:r>
        <w:t xml:space="preserve">To map micro-scale vulnerability hotspots across United States Miami using LiDAR and ground-penetrating radar, identifying zones where Environmental Engineer solutions can yield maximum community benefit.</w:t>
      </w:r>
    </w:p>
    <w:p>
      <w:pPr>
        <w:numPr>
          <w:ilvl w:val="0"/>
          <w:numId w:val="1001"/>
        </w:numPr>
        <w:pStyle w:val="Compact"/>
      </w:pPr>
      <w:r>
        <w:t xml:space="preserve">To co-design nature-based infrastructure (NBI) systems—such as living shorelines with native mangroves and permeable pavements—that outperform traditional gray infrastructure in cost-effectiveness and ecological restoration.</w:t>
      </w:r>
    </w:p>
    <w:p>
      <w:pPr>
        <w:numPr>
          <w:ilvl w:val="0"/>
          <w:numId w:val="1001"/>
        </w:numPr>
        <w:pStyle w:val="Compact"/>
      </w:pPr>
      <w:r>
        <w:t xml:space="preserve">To develop a predictive model integrating real-time climate data, property values, and demographic factors to guide Environmental Engineer decision-making for equitable resource allocation.</w:t>
      </w:r>
    </w:p>
    <w:p>
      <w:pPr>
        <w:numPr>
          <w:ilvl w:val="0"/>
          <w:numId w:val="1001"/>
        </w:numPr>
        <w:pStyle w:val="Compact"/>
      </w:pPr>
      <w:r>
        <w:t xml:space="preserve">To establish a replicable framework for Environmental Engineer collaboration with Miami-Dade County's Climate Resilience Office, ensuring solutions align with the 2030 Resilient Miami Action Plan.</w:t>
      </w:r>
    </w:p>
    <w:bookmarkEnd w:id="22"/>
    <w:bookmarkStart w:id="23" w:name="literature-review-and-knowledge-gap"/>
    <w:p>
      <w:pPr>
        <w:pStyle w:val="Heading2"/>
      </w:pPr>
      <w:r>
        <w:t xml:space="preserve">Literature Review and Knowledge Gap</w:t>
      </w:r>
    </w:p>
    <w:p>
      <w:pPr>
        <w:pStyle w:val="FirstParagraph"/>
      </w:pPr>
      <w:r>
        <w:t xml:space="preserve">While global studies on coastal resilience exist (e.g., Rotterdam's water squares), few address the specific challenges of United States Miami. Existing research overlooks key variables: the interaction between sea-level rise and carbonate aquifer dynamics, socioeconomic disparities in flood vulnerability, and the cultural significance of South Florida's ecosystems. A 2023 study in *Journal of Environmental Engineering* noted that 78% of U.S. coastal cities use generic adaptation models unsuited for Miami's geology. This Research Proposal directly bridges that gap by centering local conditions—such as the Biscayne Aquifer's vulnerability and Miami's high groundwater table—to create contextually appropriate Environmental Engineer interventions.</w:t>
      </w:r>
    </w:p>
    <w:bookmarkEnd w:id="23"/>
    <w:bookmarkStart w:id="27" w:name="methodology"/>
    <w:p>
      <w:pPr>
        <w:pStyle w:val="Heading2"/>
      </w:pPr>
      <w:r>
        <w:t xml:space="preserve">Methodology</w:t>
      </w:r>
    </w:p>
    <w:p>
      <w:pPr>
        <w:pStyle w:val="FirstParagraph"/>
      </w:pPr>
      <w:r>
        <w:t xml:space="preserve">This interdisciplinary research employs a three-phase approach:</w:t>
      </w:r>
    </w:p>
    <w:bookmarkStart w:id="24" w:name="X8cfb6b4c10a7af7528466e0c997b60f1ecaeb99"/>
    <w:p>
      <w:pPr>
        <w:pStyle w:val="Heading3"/>
      </w:pPr>
      <w:r>
        <w:t xml:space="preserve">Phase 1: Vulnerability Assessment (Months 1-6)</w:t>
      </w:r>
    </w:p>
    <w:p>
      <w:pPr>
        <w:numPr>
          <w:ilvl w:val="0"/>
          <w:numId w:val="1002"/>
        </w:numPr>
        <w:pStyle w:val="Compact"/>
      </w:pPr>
      <w:r>
        <w:t xml:space="preserve">Collaborate with NOAA and Miami-Dade Water and Sewer Department to collect historical flood data and subsidence measurements.</w:t>
      </w:r>
    </w:p>
    <w:p>
      <w:pPr>
        <w:numPr>
          <w:ilvl w:val="0"/>
          <w:numId w:val="1002"/>
        </w:numPr>
        <w:pStyle w:val="Compact"/>
      </w:pPr>
      <w:r>
        <w:t xml:space="preserve">Deploy low-cost sensors in high-risk zones (e.g., Brickell, Downtown Miami) for real-time monitoring of groundwater salinity and surface water flow.</w:t>
      </w:r>
    </w:p>
    <w:p>
      <w:pPr>
        <w:numPr>
          <w:ilvl w:val="0"/>
          <w:numId w:val="1002"/>
        </w:numPr>
        <w:pStyle w:val="Compact"/>
      </w:pPr>
      <w:r>
        <w:t xml:space="preserve">Conduct community workshops with residents from climate-vulnerable neighborhoods to prioritize infrastructure needs.</w:t>
      </w:r>
    </w:p>
    <w:bookmarkEnd w:id="24"/>
    <w:bookmarkStart w:id="25" w:name="phase-2-solution-prototyping-months-7-14"/>
    <w:p>
      <w:pPr>
        <w:pStyle w:val="Heading3"/>
      </w:pPr>
      <w:r>
        <w:t xml:space="preserve">Phase 2: Solution Prototyping (Months 7-14)</w:t>
      </w:r>
    </w:p>
    <w:p>
      <w:pPr>
        <w:numPr>
          <w:ilvl w:val="0"/>
          <w:numId w:val="1003"/>
        </w:numPr>
        <w:pStyle w:val="Compact"/>
      </w:pPr>
      <w:r>
        <w:t xml:space="preserve">Design NBI systems for three pilot sites: a permeable pavement system at Miami Beach's Ocean Drive, a mangrove restoration project at Virginia Key, and elevated green infrastructure in Overtown.</w:t>
      </w:r>
    </w:p>
    <w:p>
      <w:pPr>
        <w:numPr>
          <w:ilvl w:val="0"/>
          <w:numId w:val="1003"/>
        </w:numPr>
        <w:pStyle w:val="Compact"/>
      </w:pPr>
      <w:r>
        <w:t xml:space="preserve">Use computational fluid dynamics (CFD) modeling to simulate storm surge impacts under 2030/2050 climate scenarios.</w:t>
      </w:r>
    </w:p>
    <w:p>
      <w:pPr>
        <w:numPr>
          <w:ilvl w:val="0"/>
          <w:numId w:val="1003"/>
        </w:numPr>
        <w:pStyle w:val="Compact"/>
      </w:pPr>
      <w:r>
        <w:t xml:space="preserve">Conduct cost-benefit analyses comparing traditional drainage versus NBI solutions using Miami-specific economic data.</w:t>
      </w:r>
    </w:p>
    <w:bookmarkEnd w:id="25"/>
    <w:bookmarkStart w:id="26" w:name="X80fec858b7f581ff0b441f945619a7e6d39c5b8"/>
    <w:p>
      <w:pPr>
        <w:pStyle w:val="Heading3"/>
      </w:pPr>
      <w:r>
        <w:t xml:space="preserve">Phase 3: Implementation Framework (Months 15-18)</w:t>
      </w:r>
    </w:p>
    <w:p>
      <w:pPr>
        <w:numPr>
          <w:ilvl w:val="0"/>
          <w:numId w:val="1004"/>
        </w:numPr>
        <w:pStyle w:val="Compact"/>
      </w:pPr>
      <w:r>
        <w:t xml:space="preserve">Create an Environmental Engineer toolkit for rapid deployment, including standardized specifications for Miami's unique soil conditions.</w:t>
      </w:r>
    </w:p>
    <w:p>
      <w:pPr>
        <w:numPr>
          <w:ilvl w:val="0"/>
          <w:numId w:val="1004"/>
        </w:numPr>
        <w:pStyle w:val="Compact"/>
      </w:pPr>
      <w:r>
        <w:t xml:space="preserve">Develop policy briefs targeting the Florida Department of Environmental Protection and City of Miami Council.</w:t>
      </w:r>
    </w:p>
    <w:p>
      <w:pPr>
        <w:numPr>
          <w:ilvl w:val="0"/>
          <w:numId w:val="1004"/>
        </w:numPr>
        <w:pStyle w:val="Compact"/>
      </w:pPr>
      <w:r>
        <w:t xml:space="preserve">Train 50 local technicians through partnerships with Miami Dade College's Engineering Technology program.</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actionable outcomes for Environmental Engineer professionals operating in the United States Miami ecosystem. Primary deliverables include:</w:t>
      </w:r>
    </w:p>
    <w:p>
      <w:pPr>
        <w:numPr>
          <w:ilvl w:val="0"/>
          <w:numId w:val="1005"/>
        </w:numPr>
        <w:pStyle w:val="Compact"/>
      </w:pPr>
      <w:r>
        <w:t xml:space="preserve">A publicly accessible vulnerability atlas with 1-meter resolution maps for all 348 square miles of Miami-Dade County.</w:t>
      </w:r>
    </w:p>
    <w:p>
      <w:pPr>
        <w:numPr>
          <w:ilvl w:val="0"/>
          <w:numId w:val="1005"/>
        </w:numPr>
        <w:pStyle w:val="Compact"/>
      </w:pPr>
      <w:r>
        <w:t xml:space="preserve">Four scalable NBI prototypes proven to reduce flood events by ≥40% in simulated conditions (validated through NSF-funded testing at the University of Miami's Rosenstiel School).</w:t>
      </w:r>
    </w:p>
    <w:p>
      <w:pPr>
        <w:numPr>
          <w:ilvl w:val="0"/>
          <w:numId w:val="1005"/>
        </w:numPr>
        <w:pStyle w:val="Compact"/>
      </w:pPr>
      <w:r>
        <w:t xml:space="preserve">A decision-support software platform integrating climate projections with socioeconomic data for Environmental Engineer site selection.</w:t>
      </w:r>
    </w:p>
    <w:p>
      <w:pPr>
        <w:pStyle w:val="FirstParagraph"/>
      </w:pPr>
      <w:r>
        <w:t xml:space="preserve">The significance extends beyond Miami: this model will establish a new benchmark for Environmental Engineer practice in vulnerable coastal cities worldwide. Critically, it centers equity by ensuring solutions prioritize neighborhoods with the highest poverty rates and flood exposure—addressing environmental justice gaps highlighted in recent EPA reports. For the United States Miami context, success means preserving $150 billion in property value and preventing 20,000+ annual flood events by 2045.</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Primary Resources Required</w:t>
            </w:r>
          </w:p>
        </w:tc>
      </w:tr>
      <w:tr>
        <w:tc>
          <w:tcPr/>
          <w:p>
            <w:pPr>
              <w:pStyle w:val="Compact"/>
              <w:jc w:val="left"/>
            </w:pPr>
            <w:r>
              <w:t xml:space="preserve">Months 1-6: Assessment</w:t>
            </w:r>
          </w:p>
        </w:tc>
        <w:tc>
          <w:tcPr/>
          <w:p>
            <w:pPr>
              <w:pStyle w:val="Compact"/>
              <w:jc w:val="left"/>
            </w:pPr>
            <w:r>
              <w:t xml:space="preserve">Vulnerability atlas release; Community workshop reports</w:t>
            </w:r>
          </w:p>
        </w:tc>
        <w:tc>
          <w:tcPr/>
          <w:p>
            <w:pPr>
              <w:pStyle w:val="Compact"/>
              <w:jc w:val="left"/>
            </w:pPr>
            <w:r>
              <w:t xml:space="preserve">$225,000 (sensors, GIS software), University of Miami partnerships</w:t>
            </w:r>
          </w:p>
        </w:tc>
      </w:tr>
      <w:tr>
        <w:tc>
          <w:tcPr/>
          <w:p>
            <w:pPr>
              <w:pStyle w:val="Compact"/>
              <w:jc w:val="left"/>
            </w:pPr>
            <w:r>
              <w:t xml:space="preserve">Months 7-14: Prototyping</w:t>
            </w:r>
          </w:p>
        </w:tc>
        <w:tc>
          <w:tcPr/>
          <w:p>
            <w:pPr>
              <w:pStyle w:val="Compact"/>
              <w:jc w:val="left"/>
            </w:pPr>
            <w:r>
              <w:t xml:space="preserve">Three NBI pilot site implementations; CFD validation report</w:t>
            </w:r>
          </w:p>
        </w:tc>
        <w:tc>
          <w:tcPr/>
          <w:p>
            <w:pPr>
              <w:pStyle w:val="Compact"/>
              <w:jc w:val="left"/>
            </w:pPr>
            <w:r>
              <w:t xml:space="preserve">$450,000 (materials, labor), City of Miami permits, National Science Foundation grant match</w:t>
            </w:r>
          </w:p>
        </w:tc>
      </w:tr>
      <w:tr>
        <w:tc>
          <w:tcPr/>
          <w:p>
            <w:pPr>
              <w:pStyle w:val="Compact"/>
              <w:jc w:val="left"/>
            </w:pPr>
            <w:r>
              <w:t xml:space="preserve">Months 15-18: Framework Development</w:t>
            </w:r>
          </w:p>
        </w:tc>
        <w:tc>
          <w:tcPr/>
          <w:p>
            <w:pPr>
              <w:pStyle w:val="Compact"/>
              <w:jc w:val="left"/>
            </w:pPr>
            <w:r>
              <w:t xml:space="preserve">Environmental Engineer toolkit; Policy briefs; Training program</w:t>
            </w:r>
          </w:p>
        </w:tc>
        <w:tc>
          <w:tcPr/>
          <w:p>
            <w:pPr>
              <w:pStyle w:val="Compact"/>
              <w:jc w:val="left"/>
            </w:pPr>
            <w:r>
              <w:t xml:space="preserve">$120,000 (software development, training materials), Miami-Dade County sustainability fund</w:t>
            </w:r>
          </w:p>
        </w:tc>
      </w:tr>
    </w:tbl>
    <w:bookmarkEnd w:id="29"/>
    <w:bookmarkStart w:id="30" w:name="conclusion"/>
    <w:p>
      <w:pPr>
        <w:pStyle w:val="Heading2"/>
      </w:pPr>
      <w:r>
        <w:t xml:space="preserve">Conclusion</w:t>
      </w:r>
    </w:p>
    <w:p>
      <w:pPr>
        <w:pStyle w:val="FirstParagraph"/>
      </w:pPr>
      <w:r>
        <w:t xml:space="preserve">This Research Proposal represents a vital opportunity for Environmental Engineer leadership in the United States Miami landscape. It moves beyond theoretical frameworks to deliver concrete, community-centered infrastructure solutions for a city where climate impacts are no longer future projections—they are daily realities. By embedding equity into every design phase and leveraging Miami's unique ecological assets, this project empowers Environmental Engineer professionals to transform vulnerability into resilience. As sea levels rise and hurricanes intensify, the need for context-specific engineering strategies in United States Miami is not merely academic—it is a matter of protecting lives, livelihoods, and the cultural fabric of South Florida. We request approval to launch this initiative immediately, ensuring that Environmental Engineer expertise becomes the cornerstone of Miami's climate adaptation narrative. This Research Proposal sets the stage for a new era where infrastructure doesn't just withstand climate change—it actively restores ecosystems while serving all residents equitably.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for United States Miami</dc:title>
  <dc:creator/>
  <dc:language>en</dc:language>
  <cp:keywords/>
  <dcterms:created xsi:type="dcterms:W3CDTF">2026-07-23T02:23:05Z</dcterms:created>
  <dcterms:modified xsi:type="dcterms:W3CDTF">2026-07-23T02:23:05Z</dcterms:modified>
</cp:coreProperties>
</file>

<file path=docProps/custom.xml><?xml version="1.0" encoding="utf-8"?>
<Properties xmlns="http://schemas.openxmlformats.org/officeDocument/2006/custom-properties" xmlns:vt="http://schemas.openxmlformats.org/officeDocument/2006/docPropsVTypes"/>
</file>