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Evolution</w:t>
      </w:r>
      <w:r>
        <w:t xml:space="preserve"> </w:t>
      </w:r>
      <w:r>
        <w:t xml:space="preserve">of</w:t>
      </w:r>
      <w:r>
        <w:t xml:space="preserve"> </w:t>
      </w:r>
      <w:r>
        <w:t xml:space="preserve">Contemporary</w:t>
      </w:r>
      <w:r>
        <w:t xml:space="preserve"> </w:t>
      </w:r>
      <w:r>
        <w:t xml:space="preserve">Film</w:t>
      </w:r>
      <w:r>
        <w:t xml:space="preserve"> </w:t>
      </w:r>
      <w:r>
        <w:t xml:space="preserve">Direction</w:t>
      </w:r>
      <w:r>
        <w:t xml:space="preserve"> </w:t>
      </w:r>
      <w:r>
        <w:t xml:space="preserve">in</w:t>
      </w:r>
      <w:r>
        <w:t xml:space="preserve"> </w:t>
      </w:r>
      <w:r>
        <w:t xml:space="preserve">Australia</w:t>
      </w:r>
      <w:r>
        <w:t xml:space="preserve"> </w:t>
      </w:r>
      <w:r>
        <w:t xml:space="preserve">Melbourne</w:t>
      </w:r>
    </w:p>
    <w:bookmarkStart w:id="32" w:name="X8498a88f56e0b23182ffad93cab2fcee91c99a2"/>
    <w:p>
      <w:pPr>
        <w:pStyle w:val="Heading1"/>
      </w:pPr>
      <w:r>
        <w:t xml:space="preserve">Research Proposal: The Evolution of Contemporary Film Direction in Australia Melbourne</w:t>
      </w:r>
    </w:p>
    <w:bookmarkStart w:id="20" w:name="introduction"/>
    <w:p>
      <w:pPr>
        <w:pStyle w:val="Heading2"/>
      </w:pPr>
      <w:r>
        <w:t xml:space="preserve">1. Introduction</w:t>
      </w:r>
    </w:p>
    <w:p>
      <w:pPr>
        <w:pStyle w:val="FirstParagraph"/>
      </w:pPr>
      <w:r>
        <w:t xml:space="preserve">This Research Proposal investigates the dynamic evolution of film direction within the Australian cinematic landscape, with specific focus on Melbourne as a burgeoning creative hub. As one of the most culturally diverse and artistically vibrant cities in Australia, Melbourne has emerged as a pivotal center for film production, attracting international productions while nurturing local talent. This study seeks to examine how contemporary</w:t>
      </w:r>
      <w:r>
        <w:t xml:space="preserve"> </w:t>
      </w:r>
      <w:r>
        <w:rPr>
          <w:bCs/>
          <w:b/>
        </w:rPr>
        <w:t xml:space="preserve">Film Director</w:t>
      </w:r>
      <w:r>
        <w:t xml:space="preserve"> </w:t>
      </w:r>
      <w:r>
        <w:t xml:space="preserve">practices are shaped by Melbourne's unique socio-cultural environment, economic conditions, and institutional support structures within</w:t>
      </w:r>
      <w:r>
        <w:t xml:space="preserve"> </w:t>
      </w:r>
      <w:r>
        <w:rPr>
          <w:bCs/>
          <w:b/>
        </w:rPr>
        <w:t xml:space="preserve">Australia Melbourne</w:t>
      </w:r>
      <w:r>
        <w:t xml:space="preserve">. The research addresses a critical gap in understanding how directors navigate the intersection of global film trends and distinctly Australian narratives, particularly within the Melbourne context.</w:t>
      </w:r>
    </w:p>
    <w:bookmarkEnd w:id="20"/>
    <w:bookmarkStart w:id="21" w:name="literature-review"/>
    <w:p>
      <w:pPr>
        <w:pStyle w:val="Heading2"/>
      </w:pPr>
      <w:r>
        <w:t xml:space="preserve">2. Literature Review</w:t>
      </w:r>
    </w:p>
    <w:p>
      <w:pPr>
        <w:pStyle w:val="FirstParagraph"/>
      </w:pPr>
      <w:r>
        <w:t xml:space="preserve">Existing scholarship on Australian cinema often emphasizes historical milestones (e.g., the Australian New Wave of the 1970s) but neglects contemporary directorial evolution in regional hubs. While studies by scholars like Tom O'Beirne (2018) analyze industry economics, and Susan Sontag's work on visual culture provides theoretical frameworks, no comprehensive research has mapped how Melbourne's specific ecosystem influences modern</w:t>
      </w:r>
      <w:r>
        <w:t xml:space="preserve"> </w:t>
      </w:r>
      <w:r>
        <w:rPr>
          <w:bCs/>
          <w:b/>
        </w:rPr>
        <w:t xml:space="preserve">Film Director</w:t>
      </w:r>
      <w:r>
        <w:t xml:space="preserve"> </w:t>
      </w:r>
      <w:r>
        <w:t xml:space="preserve">methodologies. Current literature overlooks Melbourne’s role as a 'second-city' film capital competing with Sydney, despite its 35% share of Australian screen production (Film Victoria, 2023). This Proposal bridges that gap by centering Melbourne as both location and catalyst for directorial innovation.</w:t>
      </w:r>
    </w:p>
    <w:bookmarkEnd w:id="21"/>
    <w:bookmarkStart w:id="22" w:name="research-questions"/>
    <w:p>
      <w:pPr>
        <w:pStyle w:val="Heading2"/>
      </w:pPr>
      <w:r>
        <w:t xml:space="preserve">3. Research Questions</w:t>
      </w:r>
    </w:p>
    <w:p>
      <w:pPr>
        <w:numPr>
          <w:ilvl w:val="0"/>
          <w:numId w:val="1001"/>
        </w:numPr>
        <w:pStyle w:val="Compact"/>
      </w:pPr>
      <w:r>
        <w:t xml:space="preserve">How do Melbourne-based Film Directors negotiate international industry demands with authentic Australian storytelling?</w:t>
      </w:r>
    </w:p>
    <w:p>
      <w:pPr>
        <w:numPr>
          <w:ilvl w:val="0"/>
          <w:numId w:val="1001"/>
        </w:numPr>
        <w:pStyle w:val="Compact"/>
      </w:pPr>
      <w:r>
        <w:t xml:space="preserve">What institutional frameworks (e.g., Screen Australia, Melbourne International Film Festival) most significantly shape directorial development in Australia Melbourne?</w:t>
      </w:r>
    </w:p>
    <w:p>
      <w:pPr>
        <w:numPr>
          <w:ilvl w:val="0"/>
          <w:numId w:val="1001"/>
        </w:numPr>
        <w:pStyle w:val="Compact"/>
      </w:pPr>
      <w:r>
        <w:t xml:space="preserve">To what extent does Melbourne's multicultural demographic directly influence narrative choices and visual styles of contemporary directors?</w:t>
      </w:r>
    </w:p>
    <w:bookmarkEnd w:id="22"/>
    <w:bookmarkStart w:id="26" w:name="methodology"/>
    <w:p>
      <w:pPr>
        <w:pStyle w:val="Heading2"/>
      </w:pPr>
      <w:r>
        <w:t xml:space="preserve">4. Methodology</w:t>
      </w:r>
    </w:p>
    <w:p>
      <w:pPr>
        <w:pStyle w:val="FirstParagraph"/>
      </w:pPr>
      <w:r>
        <w:t xml:space="preserve">This mixed-methods study employs a triangulated approach across three phases:</w:t>
      </w:r>
    </w:p>
    <w:bookmarkStart w:id="23" w:name="X470107a9197d15696361fd08f268703adf4fbd9"/>
    <w:p>
      <w:pPr>
        <w:pStyle w:val="Heading3"/>
      </w:pPr>
      <w:r>
        <w:t xml:space="preserve">Phase 1: Archival &amp; Industry Analysis (Months 1-3)</w:t>
      </w:r>
    </w:p>
    <w:p>
      <w:pPr>
        <w:pStyle w:val="FirstParagraph"/>
      </w:pPr>
      <w:r>
        <w:t xml:space="preserve">Analyzing production data from Screen Australia, Film Victoria, and MIFF archives to quantify Melbourne's role in Australian film output (2015-2024). We will identify emerging directorial trends through datasets of locally produced films.</w:t>
      </w:r>
    </w:p>
    <w:bookmarkEnd w:id="23"/>
    <w:bookmarkStart w:id="24" w:name="X69c7d9bfe751c4a325c0740a7a6fb46f1e1e6b6"/>
    <w:p>
      <w:pPr>
        <w:pStyle w:val="Heading3"/>
      </w:pPr>
      <w:r>
        <w:t xml:space="preserve">Phase 2: Qualitative Interviews (Months 4-7)</w:t>
      </w:r>
    </w:p>
    <w:p>
      <w:pPr>
        <w:pStyle w:val="FirstParagraph"/>
      </w:pPr>
      <w:r>
        <w:t xml:space="preserve">Semi-structured interviews with 15 Melbourne-based Film Directors across diverse backgrounds (e.g., Indigenous, migrant, women-led). Participants will include both established figures like Rachel Perkins and emerging talents such as the co-directors of 'The Nightingale' (2018). Interviews will explore creative decision-making processes within</w:t>
      </w:r>
      <w:r>
        <w:t xml:space="preserve"> </w:t>
      </w:r>
      <w:r>
        <w:rPr>
          <w:bCs/>
          <w:b/>
        </w:rPr>
        <w:t xml:space="preserve">Australia Melbourne</w:t>
      </w:r>
      <w:r>
        <w:t xml:space="preserve">'s specific constraints and opportunities.</w:t>
      </w:r>
    </w:p>
    <w:bookmarkEnd w:id="24"/>
    <w:bookmarkStart w:id="25" w:name="X1edc01d3e30aeb3ccf7deb7bf65cff48b1cc066"/>
    <w:p>
      <w:pPr>
        <w:pStyle w:val="Heading3"/>
      </w:pPr>
      <w:r>
        <w:t xml:space="preserve">Phase 3: Participatory Workshops (Months 8-10)</w:t>
      </w:r>
    </w:p>
    <w:p>
      <w:pPr>
        <w:pStyle w:val="FirstParagraph"/>
      </w:pPr>
      <w:r>
        <w:t xml:space="preserve">Co-designing workshops with the Victorian College of the Arts (VCA) to simulate directorial challenges. This will generate practical insights into how Melbourne's film education system cultivates directorial skills, directly linking academia to industry practice in</w:t>
      </w:r>
      <w:r>
        <w:t xml:space="preserve"> </w:t>
      </w:r>
      <w:r>
        <w:rPr>
          <w:bCs/>
          <w:b/>
        </w:rPr>
        <w:t xml:space="preserve">Australia Melbourne</w:t>
      </w:r>
      <w:r>
        <w:t xml:space="preserve">.</w:t>
      </w:r>
    </w:p>
    <w:bookmarkEnd w:id="25"/>
    <w:bookmarkEnd w:id="26"/>
    <w:bookmarkStart w:id="27" w:name="significance-and-expected-outcomes"/>
    <w:p>
      <w:pPr>
        <w:pStyle w:val="Heading2"/>
      </w:pPr>
      <w:r>
        <w:t xml:space="preserve">5. Significance and Expected Outcomes</w:t>
      </w:r>
    </w:p>
    <w:p>
      <w:pPr>
        <w:pStyle w:val="FirstParagraph"/>
      </w:pPr>
      <w:r>
        <w:t xml:space="preserve">This Research Proposal delivers three critical contributions:</w:t>
      </w:r>
    </w:p>
    <w:p>
      <w:pPr>
        <w:numPr>
          <w:ilvl w:val="0"/>
          <w:numId w:val="1002"/>
        </w:numPr>
        <w:pStyle w:val="Compact"/>
      </w:pPr>
      <w:r>
        <w:rPr>
          <w:bCs/>
          <w:b/>
        </w:rPr>
        <w:t xml:space="preserve">Cultural Impact:</w:t>
      </w:r>
      <w:r>
        <w:t xml:space="preserve"> </w:t>
      </w:r>
      <w:r>
        <w:t xml:space="preserve">By documenting how Melbourne's multicultural fabric shapes narrative, the study will provide a model for authentic representation in Australian cinema, moving beyond tokenism. Findings will be shared via a public exhibition at ACMI (Australian Centre for the Moving Image) in Melbourne.</w:t>
      </w:r>
    </w:p>
    <w:p>
      <w:pPr>
        <w:numPr>
          <w:ilvl w:val="0"/>
          <w:numId w:val="1002"/>
        </w:numPr>
        <w:pStyle w:val="Compact"/>
      </w:pPr>
      <w:r>
        <w:rPr>
          <w:bCs/>
          <w:b/>
        </w:rPr>
        <w:t xml:space="preserve">Industry Development:</w:t>
      </w:r>
      <w:r>
        <w:t xml:space="preserve"> </w:t>
      </w:r>
      <w:r>
        <w:t xml:space="preserve">A strategic framework for Screen Australia and Film Victoria to enhance director development programs, directly addressing Melbourne's 20% annual growth in film production (Film Victoria Annual Report, 2023).</w:t>
      </w:r>
    </w:p>
    <w:p>
      <w:pPr>
        <w:numPr>
          <w:ilvl w:val="0"/>
          <w:numId w:val="1002"/>
        </w:numPr>
        <w:pStyle w:val="Compact"/>
      </w:pPr>
      <w:r>
        <w:rPr>
          <w:bCs/>
          <w:b/>
        </w:rPr>
        <w:t xml:space="preserve">Educational Resource:</w:t>
      </w:r>
      <w:r>
        <w:t xml:space="preserve"> </w:t>
      </w:r>
      <w:r>
        <w:t xml:space="preserve">An open-access digital toolkit for emerging directors, featuring case studies from Melbourne-based practitioners—complementing the VCA's curriculum and supporting</w:t>
      </w:r>
      <w:r>
        <w:t xml:space="preserve"> </w:t>
      </w:r>
      <w:r>
        <w:rPr>
          <w:bCs/>
          <w:b/>
        </w:rPr>
        <w:t xml:space="preserve">Australia Melbourne</w:t>
      </w:r>
      <w:r>
        <w:t xml:space="preserve">'s goal of becoming a global film education nexus.</w:t>
      </w:r>
    </w:p>
    <w:bookmarkEnd w:id="27"/>
    <w:bookmarkStart w:id="28" w:name="timeline-12-month-project"/>
    <w:p>
      <w:pPr>
        <w:pStyle w:val="Heading2"/>
      </w:pPr>
      <w:r>
        <w:t xml:space="preserve">6. Timeline (12-Month Project)</w:t>
      </w:r>
    </w:p>
    <w:p>
      <w:pPr>
        <w:pStyle w:val="FirstParagraph"/>
      </w:pPr>
      <w:r>
        <w:t xml:space="preserve">Month</w:t>
      </w:r>
    </w:p>
    <w:p>
      <w:pPr>
        <w:pStyle w:val="BodyText"/>
      </w:pPr>
      <w:r>
        <w:t xml:space="preserve">Key Activities</w:t>
      </w:r>
    </w:p>
    <w:p>
      <w:pPr>
        <w:pStyle w:val="BodyText"/>
      </w:pPr>
      <w:r>
        <w:t xml:space="preserve">1-3</w:t>
      </w:r>
    </w:p>
    <w:p>
      <w:pPr>
        <w:pStyle w:val="BodyText"/>
      </w:pPr>
      <w:r>
        <w:t xml:space="preserve">Archival research; Data collection from industry bodies; Ethics approval</w:t>
      </w:r>
    </w:p>
    <w:p>
      <w:pPr>
        <w:pStyle w:val="BodyText"/>
      </w:pPr>
      <w:r>
        <w:t xml:space="preserve">4-7</w:t>
      </w:r>
    </w:p>
    <w:p>
      <w:pPr>
        <w:pStyle w:val="BodyText"/>
      </w:pPr>
      <w:r>
        <w:t xml:space="preserve">Director interviews; Workshop planning with VCA and MIFF</w:t>
      </w:r>
    </w:p>
    <w:p>
      <w:pPr>
        <w:pStyle w:val="BodyText"/>
      </w:pPr>
      <w:r>
        <w:t xml:space="preserve">8-10</w:t>
      </w:r>
    </w:p>
    <w:p>
      <w:pPr>
        <w:pStyle w:val="BodyText"/>
      </w:pPr>
      <w:r>
        <w:t xml:space="preserve">Conducting director workshops; Initial thematic analysis of interview data</w:t>
      </w:r>
    </w:p>
    <w:p>
      <w:pPr>
        <w:pStyle w:val="BodyText"/>
      </w:pPr>
      <w:r>
        <w:t xml:space="preserve">11-12</w:t>
      </w:r>
    </w:p>
    <w:p>
      <w:pPr>
        <w:pStyle w:val="BodyText"/>
      </w:pPr>
      <w:r>
        <w:t xml:space="preserve">Drafting final report; Developing digital toolkit; Preparing ACMI exhibition content</w:t>
      </w:r>
    </w:p>
    <w:bookmarkEnd w:id="28"/>
    <w:bookmarkStart w:id="29" w:name="ethical-considerations"/>
    <w:p>
      <w:pPr>
        <w:pStyle w:val="Heading2"/>
      </w:pPr>
      <w:r>
        <w:t xml:space="preserve">7. Ethical Considerations</w:t>
      </w:r>
    </w:p>
    <w:p>
      <w:pPr>
        <w:pStyle w:val="FirstParagraph"/>
      </w:pPr>
      <w:r>
        <w:t xml:space="preserve">All participants will provide informed consent, with confidentiality assured for sensitive industry discussions. The research adheres to the National Statement on Ethical Conduct in Human Research (NHMRC 2018). Given Melbourne's status as a major production hub, we prioritize inclusion of directors from underrepresented groups (Indigenous, CALD backgrounds) to avoid perpetuating industry biases.</w:t>
      </w:r>
    </w:p>
    <w:bookmarkEnd w:id="29"/>
    <w:bookmarkStart w:id="30" w:name="budget-overview"/>
    <w:p>
      <w:pPr>
        <w:pStyle w:val="Heading2"/>
      </w:pPr>
      <w:r>
        <w:t xml:space="preserve">8. Budget Overview</w:t>
      </w:r>
    </w:p>
    <w:p>
      <w:pPr>
        <w:pStyle w:val="FirstParagraph"/>
      </w:pPr>
      <w:r>
        <w:t xml:space="preserve">A total budget of $95,000 is requested, covering:</w:t>
      </w:r>
    </w:p>
    <w:p>
      <w:pPr>
        <w:numPr>
          <w:ilvl w:val="0"/>
          <w:numId w:val="1003"/>
        </w:numPr>
        <w:pStyle w:val="Compact"/>
      </w:pPr>
      <w:r>
        <w:t xml:space="preserve">Researcher stipends ($45,000)</w:t>
      </w:r>
    </w:p>
    <w:p>
      <w:pPr>
        <w:numPr>
          <w:ilvl w:val="0"/>
          <w:numId w:val="1003"/>
        </w:numPr>
        <w:pStyle w:val="Compact"/>
      </w:pPr>
      <w:r>
        <w:t xml:space="preserve">Participant honorariums and travel ($25,000)</w:t>
      </w:r>
    </w:p>
    <w:p>
      <w:pPr>
        <w:numPr>
          <w:ilvl w:val="0"/>
          <w:numId w:val="1003"/>
        </w:numPr>
        <w:pStyle w:val="Compact"/>
      </w:pPr>
      <w:r>
        <w:t xml:space="preserve">Data analysis software and workshop materials ($15,000)</w:t>
      </w:r>
    </w:p>
    <w:p>
      <w:pPr>
        <w:numPr>
          <w:ilvl w:val="0"/>
          <w:numId w:val="1003"/>
        </w:numPr>
        <w:pStyle w:val="Compact"/>
      </w:pPr>
      <w:r>
        <w:t xml:space="preserve">ACMI exhibition development ($10,00</w:t>
      </w:r>
    </w:p>
    <w:bookmarkEnd w:id="30"/>
    <w:bookmarkStart w:id="31" w:name="conclusion"/>
    <w:p>
      <w:pPr>
        <w:pStyle w:val="Heading2"/>
      </w:pPr>
      <w:r>
        <w:t xml:space="preserve">9. Conclusion</w:t>
      </w:r>
    </w:p>
    <w:p>
      <w:pPr>
        <w:pStyle w:val="FirstParagraph"/>
      </w:pPr>
      <w:r>
        <w:t xml:space="preserve">This Research Proposal establishes Melbourne as a vital laboratory for understanding how a Film Director navigates the 21st-century cinematic landscape within an Australian context. By anchoring the study in</w:t>
      </w:r>
      <w:r>
        <w:t xml:space="preserve"> </w:t>
      </w:r>
      <w:r>
        <w:rPr>
          <w:bCs/>
          <w:b/>
        </w:rPr>
        <w:t xml:space="preserve">Australia Melbourne</w:t>
      </w:r>
      <w:r>
        <w:t xml:space="preserve">, we transcend generic industry analysis to reveal how place, people, and policy converge in shaping directorial artistry. The project directly responds to Screen Australia’s 2030 Strategy prioritizing 'regional excellence' and aligns with Victoria's Creative State Plan (2021). Ultimately, this work will empower Melbourne-based directors as cultural architects while providing actionable insights for policymakers seeking to position</w:t>
      </w:r>
      <w:r>
        <w:t xml:space="preserve"> </w:t>
      </w:r>
      <w:r>
        <w:rPr>
          <w:bCs/>
          <w:b/>
        </w:rPr>
        <w:t xml:space="preserve">Australia Melbourne</w:t>
      </w:r>
      <w:r>
        <w:t xml:space="preserve"> </w:t>
      </w:r>
      <w:r>
        <w:t xml:space="preserve">at the forefront of global cinema innovation. The outcomes promise not just scholarly contribution, but tangible impact in fostering a more inclusive, dynamic film ecosystem where every</w:t>
      </w:r>
      <w:r>
        <w:t xml:space="preserve"> </w:t>
      </w:r>
      <w:r>
        <w:rPr>
          <w:bCs/>
          <w:b/>
        </w:rPr>
        <w:t xml:space="preserve">Film Director</w:t>
      </w:r>
      <w:r>
        <w:t xml:space="preserve"> </w:t>
      </w:r>
      <w:r>
        <w:t xml:space="preserve">can thrive within Australia's unique creative identity.</w:t>
      </w:r>
    </w:p>
    <w:p>
      <w:pPr>
        <w:pStyle w:val="BodyText"/>
      </w:pPr>
      <w:r>
        <w:rPr>
          <w:iCs/>
          <w:i/>
        </w:rPr>
        <w:t xml:space="preserve">This Research Proposal is submitted to the Victorian Government's Arts and Culture Grant Committee for funding consideration. It represents a timely opportunity to invest in Melbourne’s status as an international film destination while honoring the deep legacy of Australian storytelling.</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Evolution of Contemporary Film Direction in Australia Melbourne</dc:title>
  <dc:creator/>
  <dc:language>en</dc:language>
  <cp:keywords/>
  <dcterms:created xsi:type="dcterms:W3CDTF">2026-07-23T15:21:35Z</dcterms:created>
  <dcterms:modified xsi:type="dcterms:W3CDTF">2026-07-23T15:21:35Z</dcterms:modified>
</cp:coreProperties>
</file>

<file path=docProps/custom.xml><?xml version="1.0" encoding="utf-8"?>
<Properties xmlns="http://schemas.openxmlformats.org/officeDocument/2006/custom-properties" xmlns:vt="http://schemas.openxmlformats.org/officeDocument/2006/docPropsVTypes"/>
</file>