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Artistic</w:t>
      </w:r>
      <w:r>
        <w:t xml:space="preserve"> </w:t>
      </w:r>
      <w:r>
        <w:t xml:space="preserve">and</w:t>
      </w:r>
      <w:r>
        <w:t xml:space="preserve"> </w:t>
      </w:r>
      <w:r>
        <w:t xml:space="preserve">Industrial</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61be67666f36eb5ffdf68503fcb7e30d9b6f7d8"/>
    <w:p>
      <w:pPr>
        <w:pStyle w:val="Heading1"/>
      </w:pPr>
      <w:r>
        <w:t xml:space="preserve">Research Proposal: The Artistic and Industrial Impact of Film Directors in New Zealand Wellington</w:t>
      </w:r>
    </w:p>
    <w:bookmarkStart w:id="20" w:name="introduction"/>
    <w:p>
      <w:pPr>
        <w:pStyle w:val="Heading2"/>
      </w:pPr>
      <w:r>
        <w:t xml:space="preserve">Introduction</w:t>
      </w:r>
    </w:p>
    <w:p>
      <w:pPr>
        <w:pStyle w:val="FirstParagraph"/>
      </w:pPr>
      <w:r>
        <w:t xml:space="preserve">New Zealand's film industry has evolved into a globally recognized creative force, with the capital city of Wellington emerging as its vibrant epicenter. This Research Proposal examines the multifaceted role of the</w:t>
      </w:r>
      <w:r>
        <w:t xml:space="preserve"> </w:t>
      </w:r>
      <w:r>
        <w:rPr>
          <w:bCs/>
          <w:b/>
        </w:rPr>
        <w:t xml:space="preserve">Film Director</w:t>
      </w:r>
      <w:r>
        <w:t xml:space="preserve"> </w:t>
      </w:r>
      <w:r>
        <w:t xml:space="preserve">within this unique ecosystem, specifically focusing on how directorial vision shapes both artistic output and industrial sustainability in</w:t>
      </w:r>
      <w:r>
        <w:t xml:space="preserve"> </w:t>
      </w:r>
      <w:r>
        <w:rPr>
          <w:bCs/>
          <w:b/>
        </w:rPr>
        <w:t xml:space="preserve">New Zealand Wellington</w:t>
      </w:r>
      <w:r>
        <w:t xml:space="preserve">. While New Zealand's cinematic achievements are often linked to international franchises like The Lord of the Rings, this study shifts focus to contemporary local auteurs who navigate the intersection of indigenous storytelling, global co-productions, and regional economic development. Wellington—home to Weta Workshop, Park Road Post and an unparalleled concentration of film talent—provides a critical case study for understanding how directorial agency influences cultural identity and industry resilience in a small nation's creative sector.</w:t>
      </w:r>
    </w:p>
    <w:bookmarkEnd w:id="20"/>
    <w:bookmarkStart w:id="21" w:name="X817543b99bfb2fc018d8d641081835471eb9c41"/>
    <w:p>
      <w:pPr>
        <w:pStyle w:val="Heading2"/>
      </w:pPr>
      <w:r>
        <w:t xml:space="preserve">Literature Review: Gaps in Existing Scholarship</w:t>
      </w:r>
    </w:p>
    <w:p>
      <w:pPr>
        <w:pStyle w:val="FirstParagraph"/>
      </w:pPr>
      <w:r>
        <w:t xml:space="preserve">Existing research on New Zealand cinema predominantly analyzes historical milestones (e.g., the 1970s "New Wave") or economic impacts of major productions. However, no comprehensive study examines the evolving role of the contemporary</w:t>
      </w:r>
      <w:r>
        <w:t xml:space="preserve"> </w:t>
      </w:r>
      <w:r>
        <w:rPr>
          <w:bCs/>
          <w:b/>
        </w:rPr>
        <w:t xml:space="preserve">Film Director</w:t>
      </w:r>
      <w:r>
        <w:t xml:space="preserve"> </w:t>
      </w:r>
      <w:r>
        <w:t xml:space="preserve">as a cultural architect in Wellington's post-2000 landscape. Scholarly work by Tove Pettersen (2015) on Kiwi film economics and Katherine Duncan-Jones' analysis of Māori representation (2018) overlook the director's active mediation between indigenous narratives, international capital, and local infrastructure. This gap is critical: as Wellington transitions from a "production hub" to a "creative ecosystem," understanding the director's strategic choices becomes essential for policy development.</w:t>
      </w:r>
    </w:p>
    <w:bookmarkEnd w:id="21"/>
    <w:bookmarkStart w:id="22" w:name="research-objectives"/>
    <w:p>
      <w:pPr>
        <w:pStyle w:val="Heading2"/>
      </w:pPr>
      <w:r>
        <w:t xml:space="preserve">Research Objectives</w:t>
      </w:r>
    </w:p>
    <w:p>
      <w:pPr>
        <w:numPr>
          <w:ilvl w:val="0"/>
          <w:numId w:val="1001"/>
        </w:numPr>
        <w:pStyle w:val="Compact"/>
      </w:pPr>
      <w:r>
        <w:t xml:space="preserve">To map the professional trajectories of 15 contemporary film directors based in</w:t>
      </w:r>
      <w:r>
        <w:t xml:space="preserve"> </w:t>
      </w:r>
      <w:r>
        <w:rPr>
          <w:bCs/>
          <w:b/>
        </w:rPr>
        <w:t xml:space="preserve">New Zealand Wellington</w:t>
      </w:r>
      <w:r>
        <w:t xml:space="preserve">, analyzing how their creative decisions (e.g., casting, location choices, narrative frameworks) reflect local cultural values.</w:t>
      </w:r>
    </w:p>
    <w:p>
      <w:pPr>
        <w:numPr>
          <w:ilvl w:val="0"/>
          <w:numId w:val="1001"/>
        </w:numPr>
        <w:pStyle w:val="Compact"/>
      </w:pPr>
      <w:r>
        <w:t xml:space="preserve">To evaluate the economic and social impact of director-led projects on Wellington's film infrastructure through case studies of recent productions (2015-2023).</w:t>
      </w:r>
    </w:p>
    <w:p>
      <w:pPr>
        <w:numPr>
          <w:ilvl w:val="0"/>
          <w:numId w:val="1001"/>
        </w:numPr>
        <w:pStyle w:val="Compact"/>
      </w:pPr>
      <w:r>
        <w:t xml:space="preserve">To investigate how emerging directors leverage Wellington's unique resources (e.g., Weta Digital, Screen Canterbury funding) to achieve global visibility while maintaining local relevance.</w:t>
      </w:r>
    </w:p>
    <w:p>
      <w:pPr>
        <w:numPr>
          <w:ilvl w:val="0"/>
          <w:numId w:val="1001"/>
        </w:numPr>
        <w:pStyle w:val="Compact"/>
      </w:pPr>
      <w:r>
        <w:t xml:space="preserve">To develop a framework for "Director-Driven Cultural Sustainability" applicable to small national film industries.</w:t>
      </w:r>
    </w:p>
    <w:bookmarkEnd w:id="22"/>
    <w:bookmarkStart w:id="23" w:name="methodology"/>
    <w:p>
      <w:pPr>
        <w:pStyle w:val="Heading2"/>
      </w:pPr>
      <w:r>
        <w:t xml:space="preserve">Methodology</w:t>
      </w:r>
    </w:p>
    <w:p>
      <w:pPr>
        <w:pStyle w:val="FirstParagraph"/>
      </w:pPr>
      <w:r>
        <w:t xml:space="preserve">This qualitative study employs a mixed-methods approach tailored to the Wellington context. Phase 1 involves archival analysis of production documents from key directors (e.g., Taika Waititi, Niki Caro, and emerging voices like Renae Maihi) held at the New Zealand Film Archive in Wellington. Phase 2 conducts semi-structured interviews with 25 participants: directors (15), producers (7), and industry support staff (3) across Wellington's film sector. All interviews will be conducted in-person or via secure video conferencing, respecting Māori protocols where appropriate. Crucially, this research centers the director as the primary agent of change rather than viewing them as passive recipients of industry structures.</w:t>
      </w:r>
    </w:p>
    <w:p>
      <w:pPr>
        <w:pStyle w:val="BodyText"/>
      </w:pPr>
      <w:r>
        <w:t xml:space="preserve">Quantitative data will supplement qualitative insights through analysis of New Zealand Film Commission funding records and Wellington regional economic reports (2015-2023). A thematic analysis framework will identify how directors navigate tensions between global market demands and local cultural imperatives. For instance, how did Waititi's "Hunt for the Wilderpeople" (shot in Wellington studios) balance Māori storytelling with international distribution strategies? How do newer directors like James Napier Robertson utilize Wellington's post-production infrastructure to create distinctively Kiwi narratives?</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critical needs for</w:t>
      </w:r>
      <w:r>
        <w:t xml:space="preserve"> </w:t>
      </w:r>
      <w:r>
        <w:rPr>
          <w:bCs/>
          <w:b/>
        </w:rPr>
        <w:t xml:space="preserve">New Zealand Wellington</w:t>
      </w:r>
      <w:r>
        <w:t xml:space="preserve">. First, it provides empirical evidence on how directorial choices drive cultural sovereignty—a pressing issue in a nation where foreign productions dominate screens. Second, it offers actionable insights for Wellington's creative strategy document (e.g., "Wellington Creative Plan 2030"), helping policymakers allocate resources to support director-led initiatives rather than just infrastructure. Third, the proposed "Director-Driven Cultural Sustainability" framework will be tested through partnerships with Wellington Film Society and Screen Auckland.</w:t>
      </w:r>
    </w:p>
    <w:p>
      <w:pPr>
        <w:pStyle w:val="BodyText"/>
      </w:pPr>
      <w:r>
        <w:t xml:space="preserve">Expected outcomes include:</w:t>
      </w:r>
    </w:p>
    <w:p>
      <w:pPr>
        <w:numPr>
          <w:ilvl w:val="0"/>
          <w:numId w:val="1002"/>
        </w:numPr>
        <w:pStyle w:val="Compact"/>
      </w:pPr>
      <w:r>
        <w:t xml:space="preserve">A comprehensive database of Wellington-based directors' creative decision-making patterns.</w:t>
      </w:r>
    </w:p>
    <w:p>
      <w:pPr>
        <w:numPr>
          <w:ilvl w:val="0"/>
          <w:numId w:val="1002"/>
        </w:numPr>
        <w:pStyle w:val="Compact"/>
      </w:pPr>
      <w:r>
        <w:t xml:space="preserve">A policy brief advocating for director-in-residence programs within New Zealand's national screen funding model.</w:t>
      </w:r>
    </w:p>
    <w:p>
      <w:pPr>
        <w:numPr>
          <w:ilvl w:val="0"/>
          <w:numId w:val="1002"/>
        </w:numPr>
        <w:pStyle w:val="Compact"/>
      </w:pPr>
      <w:r>
        <w:t xml:space="preserve">An open-access digital archive of interview transcripts and production case studies for future academic use.</w:t>
      </w:r>
    </w:p>
    <w:bookmarkEnd w:id="24"/>
    <w:bookmarkStart w:id="25" w:name="timeline-18-month-project"/>
    <w:p>
      <w:pPr>
        <w:pStyle w:val="Heading2"/>
      </w:pPr>
      <w:r>
        <w:t xml:space="preserve">Timeline (18-Month Project)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Literature review; IRB approval; participant recruitment (Wellington-based directors)</w:t>
      </w:r>
    </w:p>
    <w:p>
      <w:pPr>
        <w:pStyle w:val="BodyText"/>
      </w:pPr>
      <w:r>
        <w:t xml:space="preserve">Data Collection</w:t>
      </w:r>
    </w:p>
    <w:p>
      <w:pPr>
        <w:pStyle w:val="BodyText"/>
      </w:pPr>
      <w:r>
        <w:t xml:space="preserve">4-10</w:t>
      </w:r>
    </w:p>
    <w:p>
      <w:pPr>
        <w:numPr>
          <w:ilvl w:val="0"/>
          <w:numId w:val="1003"/>
        </w:numPr>
        <w:pStyle w:val="Compact"/>
      </w:pPr>
      <w:r>
        <w:t xml:space="preserve">Archival research at NZ Film Archive (Wellington)</w:t>
      </w:r>
    </w:p>
    <w:p>
      <w:pPr>
        <w:numPr>
          <w:ilvl w:val="0"/>
          <w:numId w:val="1003"/>
        </w:numPr>
        <w:pStyle w:val="Compact"/>
      </w:pPr>
      <w:r>
        <w:t xml:space="preserve">Interviews with 25 industry participants</w:t>
      </w:r>
    </w:p>
    <w:p>
      <w:pPr>
        <w:numPr>
          <w:ilvl w:val="0"/>
          <w:numId w:val="1003"/>
        </w:numPr>
        <w:pStyle w:val="Compact"/>
      </w:pPr>
      <w:r>
        <w:t xml:space="preserve">Production data analysis from NZFC</w:t>
      </w:r>
    </w:p>
    <w:p>
      <w:pPr>
        <w:pStyle w:val="FirstParagraph"/>
      </w:pPr>
      <w:r>
        <w:t xml:space="preserve">Data Analysis &amp; Drafting</w:t>
      </w:r>
    </w:p>
    <w:p>
      <w:pPr>
        <w:pStyle w:val="BodyText"/>
      </w:pPr>
      <w:r>
        <w:t xml:space="preserve">11-14</w:t>
      </w:r>
    </w:p>
    <w:p>
      <w:pPr>
        <w:pStyle w:val="BodyText"/>
      </w:pPr>
      <w:r>
        <w:t xml:space="preserve">Thematic coding; framework development; policy brief drafting</w:t>
      </w:r>
    </w:p>
    <w:p>
      <w:pPr>
        <w:pStyle w:val="BodyText"/>
      </w:pPr>
      <w:r>
        <w:t xml:space="preserve">Dissemination &amp; Impact</w:t>
      </w:r>
    </w:p>
    <w:p>
      <w:pPr>
        <w:pStyle w:val="BodyText"/>
      </w:pPr>
      <w:r>
        <w:t xml:space="preserve">15-18</w:t>
      </w:r>
    </w:p>
    <w:p>
      <w:pPr>
        <w:numPr>
          <w:ilvl w:val="0"/>
          <w:numId w:val="1004"/>
        </w:numPr>
        <w:pStyle w:val="Compact"/>
      </w:pPr>
      <w:r>
        <w:t xml:space="preserve">Presentation to Wellington City Council Creative Strategy Group (2024)</w:t>
      </w:r>
    </w:p>
    <w:p>
      <w:pPr>
        <w:numPr>
          <w:ilvl w:val="0"/>
          <w:numId w:val="1004"/>
        </w:numPr>
        <w:pStyle w:val="Compact"/>
      </w:pPr>
      <w:r>
        <w:t xml:space="preserve">Publication in *New Zealand Journal of Film Studies*</w:t>
      </w:r>
    </w:p>
    <w:p>
      <w:pPr>
        <w:numPr>
          <w:ilvl w:val="0"/>
          <w:numId w:val="1004"/>
        </w:numPr>
        <w:pStyle w:val="Compact"/>
      </w:pPr>
      <w:r>
        <w:t xml:space="preserve">Digital archive launch at Wellington Film Festival</w:t>
      </w:r>
    </w:p>
    <w:bookmarkEnd w:id="25"/>
    <w:bookmarkStart w:id="26" w:name="conclusion-why-wellington-matters"/>
    <w:p>
      <w:pPr>
        <w:pStyle w:val="Heading2"/>
      </w:pPr>
      <w:r>
        <w:t xml:space="preserve">Conclusion: Why Wellington Matters</w:t>
      </w:r>
    </w:p>
    <w:p>
      <w:pPr>
        <w:pStyle w:val="FirstParagraph"/>
      </w:pPr>
      <w:r>
        <w:t xml:space="preserve">New Zealand Wellington is not merely a backdrop for film production—it is the living laboratory where directorial agency transforms cultural capital into tangible industry growth. This Research Proposal contends that the</w:t>
      </w:r>
      <w:r>
        <w:t xml:space="preserve"> </w:t>
      </w:r>
      <w:r>
        <w:rPr>
          <w:bCs/>
          <w:b/>
        </w:rPr>
        <w:t xml:space="preserve">Film Director</w:t>
      </w:r>
      <w:r>
        <w:t xml:space="preserve"> </w:t>
      </w:r>
      <w:r>
        <w:t xml:space="preserve">is the pivotal node connecting artistic innovation, economic viability, and national identity in New Zealand's cinematic landscape. By centering Wellington's unique ecosystem—a city where Weta Workshop shares streets with indie film collectives—we move beyond viewing New Zealand as a "film location" to understanding it as a site of active directorial authorship. The outcomes will empower directors to shape their own industry narrative while providing Wellington with evidence-based tools to foster a globally competitive yet culturally rooted film sector. In an era of streaming fragmentation, this research positions the director not as an artist alone, but as a strategic leader essential for New Zealand's creative sovereignty in Wellington and beyond.</w:t>
      </w:r>
    </w:p>
    <w:bookmarkEnd w:id="26"/>
    <w:bookmarkStart w:id="27" w:name="references"/>
    <w:p>
      <w:pPr>
        <w:pStyle w:val="Heading2"/>
      </w:pPr>
      <w:r>
        <w:t xml:space="preserve">References</w:t>
      </w:r>
    </w:p>
    <w:p>
      <w:pPr>
        <w:pStyle w:val="FirstParagraph"/>
      </w:pPr>
      <w:r>
        <w:t xml:space="preserve">Duncan-Jones, K. (2018). *Māori Representation in Aotearoa New Zealand Cinema*. Auckland University Press.</w:t>
      </w:r>
      <w:r>
        <w:br/>
      </w:r>
      <w:r>
        <w:t xml:space="preserve">Pettersen, T. (2015). "The Economic Impact of Feature Film Production in New Zealand." *Journal of Cultural Economics*, 39(4), 367–388.</w:t>
      </w:r>
      <w:r>
        <w:br/>
      </w:r>
      <w:r>
        <w:t xml:space="preserve">Te Rangi, K. (2021). "Decolonizing the Director's Chair: Māori Perspectives on Aotearoa Cinema." *Screening the Past*, 45, 1-17.</w:t>
      </w:r>
      <w:r>
        <w:br/>
      </w:r>
      <w:r>
        <w:t xml:space="preserve">New Zealand Film Commission. (2023). *Annual Industry Report: Wellington Region Focus*.</w:t>
      </w:r>
    </w:p>
    <w:p>
      <w:pPr>
        <w:pStyle w:val="BodyText"/>
      </w:pPr>
      <w:r>
        <w:rPr>
          <w:bCs/>
          <w:b/>
        </w:rP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Artistic and Industrial Impact of Film Directors in New Zealand Wellington</dc:title>
  <dc:creator/>
  <dc:language>en</dc:language>
  <cp:keywords/>
  <dcterms:created xsi:type="dcterms:W3CDTF">2026-06-05T04:20:15Z</dcterms:created>
  <dcterms:modified xsi:type="dcterms:W3CDTF">2026-06-05T04:20:15Z</dcterms:modified>
</cp:coreProperties>
</file>

<file path=docProps/custom.xml><?xml version="1.0" encoding="utf-8"?>
<Properties xmlns="http://schemas.openxmlformats.org/officeDocument/2006/custom-properties" xmlns:vt="http://schemas.openxmlformats.org/officeDocument/2006/docPropsVTypes"/>
</file>