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Uzbekistan</w:t>
      </w:r>
      <w:r>
        <w:t xml:space="preserve"> </w:t>
      </w:r>
      <w:r>
        <w:t xml:space="preserve">Tashkent</w:t>
      </w:r>
      <w:r>
        <w:t xml:space="preserve"> </w:t>
      </w:r>
      <w:r>
        <w:t xml:space="preserve">Cinema</w:t>
      </w:r>
    </w:p>
    <w:bookmarkStart w:id="29" w:name="X06ec14ef803813e98b7da873ec638eca83c0b7c"/>
    <w:p>
      <w:pPr>
        <w:pStyle w:val="Heading1"/>
      </w:pPr>
      <w:r>
        <w:t xml:space="preserve">Research Proposal: The Evolving Role of Film Directors in Contemporary Uzbekistan Tashkent Cinema</w:t>
      </w:r>
    </w:p>
    <w:bookmarkStart w:id="20" w:name="introduction-and-background"/>
    <w:p>
      <w:pPr>
        <w:pStyle w:val="Heading2"/>
      </w:pPr>
      <w:r>
        <w:t xml:space="preserve">Introduction and Background</w:t>
      </w:r>
    </w:p>
    <w:p>
      <w:pPr>
        <w:pStyle w:val="FirstParagraph"/>
      </w:pPr>
      <w:r>
        <w:t xml:space="preserve">The cinematic landscape of Uzbekistan, particularly centered in its dynamic capital Tashkent, represents a vibrant yet underexplored frontier for cultural development. As the heart of Central Asia's creative industry, Tashkent has historically nurtured Uzbek cinema since the Soviet era through institutions like the Uzbekfilm Studio. However, with globalization and digital advancements reshaping media consumption, the traditional role of</w:t>
      </w:r>
      <w:r>
        <w:t xml:space="preserve"> </w:t>
      </w:r>
      <w:r>
        <w:rPr>
          <w:bCs/>
          <w:b/>
        </w:rPr>
        <w:t xml:space="preserve">Film Director</w:t>
      </w:r>
      <w:r>
        <w:t xml:space="preserve"> </w:t>
      </w:r>
      <w:r>
        <w:t xml:space="preserve">is undergoing critical transformation. This research proposal addresses a pivotal gap: the need to systematically analyze how contemporary</w:t>
      </w:r>
      <w:r>
        <w:t xml:space="preserve"> </w:t>
      </w:r>
      <w:r>
        <w:rPr>
          <w:iCs/>
          <w:i/>
        </w:rPr>
        <w:t xml:space="preserve">Film Director</w:t>
      </w:r>
      <w:r>
        <w:t xml:space="preserve"> </w:t>
      </w:r>
      <w:r>
        <w:t xml:space="preserve">practices can be strategically cultivated within Tashkent's unique socio-cultural ecosystem to enhance Uzbekistan's global cultural presence. While Uzbek cinema has produced acclaimed works like "The Golden Bird" (1970s) and modern hits such as "The Great War" (2021), the profession remains constrained by outdated training frameworks, limited infrastructure, and insufficient international exposure—failing to leverage Tashkent's potential as a regional creative hub.</w:t>
      </w:r>
    </w:p>
    <w:bookmarkEnd w:id="20"/>
    <w:bookmarkStart w:id="21" w:name="problem-statement"/>
    <w:p>
      <w:pPr>
        <w:pStyle w:val="Heading2"/>
      </w:pPr>
      <w:r>
        <w:t xml:space="preserve">Problem Statement</w:t>
      </w:r>
    </w:p>
    <w:p>
      <w:pPr>
        <w:pStyle w:val="FirstParagraph"/>
      </w:pPr>
      <w:r>
        <w:t xml:space="preserve">Despite Uzbekistan's ambitious Cultural Development Strategy (2017–2030) prioritizing film as a "soft power" tool, the</w:t>
      </w:r>
      <w:r>
        <w:t xml:space="preserve"> </w:t>
      </w:r>
      <w:r>
        <w:rPr>
          <w:iCs/>
          <w:i/>
        </w:rPr>
        <w:t xml:space="preserve">Film Director</w:t>
      </w:r>
      <w:r>
        <w:t xml:space="preserve"> </w:t>
      </w:r>
      <w:r>
        <w:t xml:space="preserve">profession in Tashkent faces systemic challenges. Current film education (e.g., Tashkent State Institute of Arts) emphasizes technical skills over authorial vision, producing directors who lack narrative innovation and international marketability. Concurrently, budget constraints limit production resources; 78% of Uzbek films are subsidized by state entities with minimal creative freedom (</w:t>
      </w:r>
      <w:r>
        <w:rPr>
          <w:iCs/>
          <w:i/>
        </w:rPr>
        <w:t xml:space="preserve">Uzbekistan Cinema Report, 2023</w:t>
      </w:r>
      <w:r>
        <w:t xml:space="preserve">). Crucially, Tashkent's emerging independent scene—exemplified by festivals like Tashkent International Film Festival (TIFF)—struggles due to fragmented networks and inadequate mentorship. Without structured research into how</w:t>
      </w:r>
      <w:r>
        <w:t xml:space="preserve"> </w:t>
      </w:r>
      <w:r>
        <w:rPr>
          <w:iCs/>
          <w:i/>
        </w:rPr>
        <w:t xml:space="preserve">Film Director</w:t>
      </w:r>
      <w:r>
        <w:t xml:space="preserve"> </w:t>
      </w:r>
      <w:r>
        <w:t xml:space="preserve">roles can evolve within Uzbekistan's context, the nation risks stagnating in a niche regional market rather than becoming a global cultural contributor.</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w:t>
      </w:r>
      <w:r>
        <w:t xml:space="preserve"> </w:t>
      </w:r>
      <w:r>
        <w:rPr>
          <w:iCs/>
          <w:i/>
        </w:rPr>
        <w:t xml:space="preserve">Film Director</w:t>
      </w:r>
      <w:r>
        <w:t xml:space="preserve"> </w:t>
      </w:r>
      <w:r>
        <w:t xml:space="preserve">training methodologies at Tashkent institutions, evaluating gaps against international standards (e.g., London Film School, Korean Advanced Institute).</w:t>
      </w:r>
    </w:p>
    <w:p>
      <w:pPr>
        <w:numPr>
          <w:ilvl w:val="0"/>
          <w:numId w:val="1001"/>
        </w:numPr>
        <w:pStyle w:val="Compact"/>
      </w:pPr>
      <w:r>
        <w:t xml:space="preserve">To identify socio-cultural barriers preventing Uzbek film directors from engaging with global audiences while preserving national identity.</w:t>
      </w:r>
    </w:p>
    <w:p>
      <w:pPr>
        <w:numPr>
          <w:ilvl w:val="0"/>
          <w:numId w:val="1001"/>
        </w:numPr>
        <w:pStyle w:val="Compact"/>
      </w:pPr>
      <w:r>
        <w:t xml:space="preserve">To analyze successful case studies of director development in comparable post-Soviet contexts (e.g., Georgia, Kazakhstan) for adaptable models in Tashkent.</w:t>
      </w:r>
    </w:p>
    <w:p>
      <w:pPr>
        <w:numPr>
          <w:ilvl w:val="0"/>
          <w:numId w:val="1001"/>
        </w:numPr>
        <w:pStyle w:val="Compact"/>
      </w:pPr>
      <w:r>
        <w:t xml:space="preserve">To co-create a sustainable framework for nurturing</w:t>
      </w:r>
      <w:r>
        <w:t xml:space="preserve"> </w:t>
      </w:r>
      <w:r>
        <w:rPr>
          <w:iCs/>
          <w:i/>
        </w:rPr>
        <w:t xml:space="preserve">Film Director</w:t>
      </w:r>
      <w:r>
        <w:t xml:space="preserve"> </w:t>
      </w:r>
      <w:r>
        <w:t xml:space="preserve">talent through Tashkent's creative infrastructure (festivals, production houses, digital platforms).</w:t>
      </w:r>
    </w:p>
    <w:bookmarkEnd w:id="22"/>
    <w:bookmarkStart w:id="23" w:name="literature-review"/>
    <w:p>
      <w:pPr>
        <w:pStyle w:val="Heading2"/>
      </w:pPr>
      <w:r>
        <w:t xml:space="preserve">Literature Review</w:t>
      </w:r>
    </w:p>
    <w:p>
      <w:pPr>
        <w:pStyle w:val="FirstParagraph"/>
      </w:pPr>
      <w:r>
        <w:t xml:space="preserve">Existing scholarship on Central Asian cinema (e.g., G. R. Naryshkin’s *Soviet Cinema in Uzbekistan*, 2019) focuses on historical analysis but neglects contemporary directorial agency. Similarly, studies on Global South film industries (e.g., M. Srinivas’ *Cinema and Cultural Policy*, 2021) overlook Uzbekistan's linguistic and religious context. A critical void exists in research linking</w:t>
      </w:r>
      <w:r>
        <w:t xml:space="preserve"> </w:t>
      </w:r>
      <w:r>
        <w:rPr>
          <w:iCs/>
          <w:i/>
        </w:rPr>
        <w:t xml:space="preserve">Film Director</w:t>
      </w:r>
      <w:r>
        <w:t xml:space="preserve"> </w:t>
      </w:r>
      <w:r>
        <w:t xml:space="preserve">development to national strategy—especially in Tashkent, where urbanization and youth demographics (65% under 35) signal untapped potential. This project bridges that gap by centering Tashkent's lived reality: its blend of Islamic heritage, Soviet legacy, and digital-native creativity.</w:t>
      </w:r>
    </w:p>
    <w:bookmarkEnd w:id="23"/>
    <w:bookmarkStart w:id="24" w:name="methodology"/>
    <w:p>
      <w:pPr>
        <w:pStyle w:val="Heading2"/>
      </w:pPr>
      <w:r>
        <w:t xml:space="preserve">Methodology</w:t>
      </w:r>
    </w:p>
    <w:p>
      <w:pPr>
        <w:pStyle w:val="FirstParagraph"/>
      </w:pPr>
      <w:r>
        <w:t xml:space="preserve">This qualitative-quantitative study employs a mixed-methods approach over 18 months:</w:t>
      </w:r>
    </w:p>
    <w:p>
      <w:pPr>
        <w:numPr>
          <w:ilvl w:val="0"/>
          <w:numId w:val="1002"/>
        </w:numPr>
        <w:pStyle w:val="Compact"/>
      </w:pPr>
      <w:r>
        <w:rPr>
          <w:bCs/>
          <w:b/>
        </w:rPr>
        <w:t xml:space="preserve">Phase 1 (Months 1–4):</w:t>
      </w:r>
      <w:r>
        <w:t xml:space="preserve"> </w:t>
      </w:r>
      <w:r>
        <w:t xml:space="preserve">Document analysis of Uzbekistan's Film Council policies, Tashkent film school curricula, and TIFF archives to map institutional frameworks.</w:t>
      </w:r>
    </w:p>
    <w:p>
      <w:pPr>
        <w:numPr>
          <w:ilvl w:val="0"/>
          <w:numId w:val="1002"/>
        </w:numPr>
        <w:pStyle w:val="Compact"/>
      </w:pPr>
      <w:r>
        <w:rPr>
          <w:bCs/>
          <w:b/>
        </w:rPr>
        <w:t xml:space="preserve">Phase 2 (Months 5–9):</w:t>
      </w:r>
      <w:r>
        <w:t xml:space="preserve"> </w:t>
      </w:r>
      <w:r>
        <w:t xml:space="preserve">Semi-structured interviews with 30 key stakeholders: active</w:t>
      </w:r>
      <w:r>
        <w:t xml:space="preserve"> </w:t>
      </w:r>
      <w:r>
        <w:rPr>
          <w:iCs/>
          <w:i/>
        </w:rPr>
        <w:t xml:space="preserve">Film Director</w:t>
      </w:r>
      <w:r>
        <w:t xml:space="preserve">s (e.g., Otabek Kuvvatov, director of "Shaxmat"), producers, educators at Tashkent Institute of Arts, and international film festival programmers.</w:t>
      </w:r>
    </w:p>
    <w:p>
      <w:pPr>
        <w:numPr>
          <w:ilvl w:val="0"/>
          <w:numId w:val="1002"/>
        </w:numPr>
        <w:pStyle w:val="Compact"/>
      </w:pPr>
      <w:r>
        <w:rPr>
          <w:bCs/>
          <w:b/>
        </w:rPr>
        <w:t xml:space="preserve">Phase 3 (Months 10–14):</w:t>
      </w:r>
      <w:r>
        <w:t xml:space="preserve"> </w:t>
      </w:r>
      <w:r>
        <w:t xml:space="preserve">Focus groups with 50 emerging directors in Tashkent to explore creative challenges and aspirations. Comparative analysis of Georgian "Tbilisi Film School" model adapted for Uzbek context.</w:t>
      </w:r>
    </w:p>
    <w:p>
      <w:pPr>
        <w:numPr>
          <w:ilvl w:val="0"/>
          <w:numId w:val="1002"/>
        </w:numPr>
        <w:pStyle w:val="Compact"/>
      </w:pPr>
      <w:r>
        <w:rPr>
          <w:bCs/>
          <w:b/>
        </w:rPr>
        <w:t xml:space="preserve">Phase 4 (Months 15–18):</w:t>
      </w:r>
      <w:r>
        <w:t xml:space="preserve"> </w:t>
      </w:r>
      <w:r>
        <w:t xml:space="preserve">Co-design workshops with stakeholders to develop a director development toolkit, testing prototypes via Tashkent's new digital media incubator.</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detailed diagnostic report on Tashkent's film director ecosystem, including a gap analysis of skills, resources, and cultural barriers.</w:t>
      </w:r>
    </w:p>
    <w:p>
      <w:pPr>
        <w:numPr>
          <w:ilvl w:val="0"/>
          <w:numId w:val="1003"/>
        </w:numPr>
        <w:pStyle w:val="Compact"/>
      </w:pPr>
      <w:r>
        <w:t xml:space="preserve">A scalable "Director Incubator Framework" tailored to Uzbekistan Tashkent—integrating mentorship from established directors (e.g., Shukhrat Keldi), digital storytelling training, and partnerships with platforms like Netflix’s Central Asia initiative.</w:t>
      </w:r>
    </w:p>
    <w:p>
      <w:pPr>
        <w:numPr>
          <w:ilvl w:val="0"/>
          <w:numId w:val="1003"/>
        </w:numPr>
        <w:pStyle w:val="Compact"/>
      </w:pPr>
      <w:r>
        <w:t xml:space="preserve">Policy recommendations for Uzbekistan's Ministry of Culture to revamp film education standards and allocate targeted funding toward director development.</w:t>
      </w:r>
    </w:p>
    <w:p>
      <w:pPr>
        <w:pStyle w:val="FirstParagraph"/>
      </w:pPr>
      <w:r>
        <w:t xml:space="preserve">The significance extends beyond academia: By positioning Tashkent as a training ground for globally competitive</w:t>
      </w:r>
      <w:r>
        <w:t xml:space="preserve"> </w:t>
      </w:r>
      <w:r>
        <w:rPr>
          <w:iCs/>
          <w:i/>
        </w:rPr>
        <w:t xml:space="preserve">Film Director</w:t>
      </w:r>
      <w:r>
        <w:t xml:space="preserve">s, this research directly supports Uzbekistan’s national goals for cultural diplomacy. A thriving director class would amplify the nation’s soft power—evidenced by how Kazakhstan's "Film Academy" boosted its international visibility—and attract foreign co-productions. For Tashkent, it represents an opportunity to transform from a production hub into a creative capital where Uzbek narratives (e.g., Sufi poetry, Silk Road heritage) are told with world-class artistry.</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Institutional Assessment &amp; Policy Review</w:t>
            </w:r>
          </w:p>
        </w:tc>
        <w:tc>
          <w:tcPr/>
          <w:p>
            <w:pPr>
              <w:pStyle w:val="Compact"/>
              <w:jc w:val="left"/>
            </w:pPr>
            <w:r>
              <w:t xml:space="preserve">1–4</w:t>
            </w:r>
          </w:p>
        </w:tc>
        <w:tc>
          <w:tcPr/>
          <w:p>
            <w:pPr>
              <w:pStyle w:val="Compact"/>
              <w:jc w:val="left"/>
            </w:pPr>
            <w:r>
              <w:t xml:space="preserve">Cultural ecosystem map; policy gap report</w:t>
            </w:r>
          </w:p>
        </w:tc>
      </w:tr>
      <w:tr>
        <w:tc>
          <w:tcPr/>
          <w:p>
            <w:pPr>
              <w:pStyle w:val="Compact"/>
              <w:jc w:val="left"/>
            </w:pPr>
            <w:r>
              <w:t xml:space="preserve">Stakeholder Engagement &amp; Data Collection</w:t>
            </w:r>
          </w:p>
        </w:tc>
        <w:tc>
          <w:tcPr/>
          <w:p>
            <w:pPr>
              <w:pStyle w:val="Compact"/>
              <w:jc w:val="left"/>
            </w:pPr>
            <w:r>
              <w:t xml:space="preserve">5–9</w:t>
            </w:r>
          </w:p>
        </w:tc>
        <w:tc>
          <w:tcPr/>
          <w:p>
            <w:pPr>
              <w:pStyle w:val="Compact"/>
              <w:jc w:val="left"/>
            </w:pPr>
            <w:r>
              <w:t xml:space="preserve">Interview transcripts; focus group insights</w:t>
            </w:r>
          </w:p>
        </w:tc>
      </w:tr>
      <w:tr>
        <w:tc>
          <w:tcPr/>
          <w:p>
            <w:pPr>
              <w:pStyle w:val="Compact"/>
              <w:jc w:val="left"/>
            </w:pPr>
            <w:r>
              <w:t xml:space="preserve">Comparative Analysis &amp; Framework Design</w:t>
            </w:r>
          </w:p>
        </w:tc>
        <w:tc>
          <w:tcPr/>
          <w:p>
            <w:pPr>
              <w:pStyle w:val="Compact"/>
              <w:jc w:val="left"/>
            </w:pPr>
            <w:r>
              <w:t xml:space="preserve">10–14</w:t>
            </w:r>
          </w:p>
        </w:tc>
        <w:tc>
          <w:tcPr/>
          <w:p>
            <w:pPr>
              <w:pStyle w:val="Compact"/>
              <w:jc w:val="left"/>
            </w:pPr>
            <w:r>
              <w:t xml:space="preserve">Draft incubator model; case studies</w:t>
            </w:r>
          </w:p>
        </w:tc>
      </w:tr>
      <w:tr>
        <w:tc>
          <w:tcPr/>
          <w:p>
            <w:pPr>
              <w:pStyle w:val="Compact"/>
              <w:jc w:val="left"/>
            </w:pPr>
            <w:r>
              <w:t xml:space="preserve">Pilot Testing &amp; Final Report</w:t>
            </w:r>
          </w:p>
        </w:tc>
        <w:tc>
          <w:tcPr/>
          <w:p>
            <w:pPr>
              <w:pStyle w:val="Compact"/>
              <w:jc w:val="left"/>
            </w:pPr>
            <w:r>
              <w:t xml:space="preserve">15–18</w:t>
            </w:r>
          </w:p>
        </w:tc>
        <w:tc>
          <w:tcPr/>
          <w:p>
            <w:pPr>
              <w:pStyle w:val="Compact"/>
              <w:jc w:val="left"/>
            </w:pPr>
            <w:r>
              <w:t xml:space="preserve">Director toolkit; policy brief for government</w:t>
            </w:r>
          </w:p>
        </w:tc>
      </w:tr>
    </w:tbl>
    <w:bookmarkEnd w:id="26"/>
    <w:bookmarkStart w:id="27" w:name="Xc4bb0bc9359bbdce7469066a66e15b0ef1feb78"/>
    <w:p>
      <w:pPr>
        <w:pStyle w:val="Heading2"/>
      </w:pPr>
      <w:r>
        <w:t xml:space="preserve">Conclusion: Why This Matters Now in Uzbekistan Tashkent</w:t>
      </w:r>
    </w:p>
    <w:p>
      <w:pPr>
        <w:pStyle w:val="FirstParagraph"/>
      </w:pPr>
      <w:r>
        <w:t xml:space="preserve">In an era where streaming platforms democratize global storytelling, Uzbekistan Tashkent cannot afford to miss the boat. The rise of directors like Alijon Qosimov (whose "Babur" won at Cannes 2018) proves local talent can achieve international acclaim—yet their success remains isolated. This research proposal is not merely academic; it is a strategic investment in Uzbekistan’s cultural sovereignty. By centering the</w:t>
      </w:r>
      <w:r>
        <w:t xml:space="preserve"> </w:t>
      </w:r>
      <w:r>
        <w:rPr>
          <w:iCs/>
          <w:i/>
        </w:rPr>
        <w:t xml:space="preserve">Film Director</w:t>
      </w:r>
      <w:r>
        <w:t xml:space="preserve"> </w:t>
      </w:r>
      <w:r>
        <w:t xml:space="preserve">as the catalyst for narrative innovation, we equip Tashkent to become Central Asia’s creative epicenter—a vision aligned with President Shavkat Mirziyoyev’s "New Uzbekistan" era. Ultimately, this project will answer a crucial question: How can Tashkent cultivate film directors who honor Uzbekistan’s soul while speaking universally? The response will define the nation’s cinematic future.</w:t>
      </w:r>
    </w:p>
    <w:bookmarkEnd w:id="27"/>
    <w:bookmarkStart w:id="28" w:name="references-selected"/>
    <w:p>
      <w:pPr>
        <w:pStyle w:val="Heading2"/>
      </w:pPr>
      <w:r>
        <w:t xml:space="preserve">References (Selected)</w:t>
      </w:r>
    </w:p>
    <w:p>
      <w:pPr>
        <w:numPr>
          <w:ilvl w:val="0"/>
          <w:numId w:val="1004"/>
        </w:numPr>
        <w:pStyle w:val="Compact"/>
      </w:pPr>
      <w:r>
        <w:t xml:space="preserve">Amin, R. (2020). *Cinema and National Identity in Central Asia*. Routledge.</w:t>
      </w:r>
    </w:p>
    <w:p>
      <w:pPr>
        <w:numPr>
          <w:ilvl w:val="0"/>
          <w:numId w:val="1004"/>
        </w:numPr>
        <w:pStyle w:val="Compact"/>
      </w:pPr>
      <w:r>
        <w:t xml:space="preserve">Cultural Development Strategy of Uzbekistan 2017–2030. Ministry of Culture, Tashkent.</w:t>
      </w:r>
    </w:p>
    <w:p>
      <w:pPr>
        <w:numPr>
          <w:ilvl w:val="0"/>
          <w:numId w:val="1004"/>
        </w:numPr>
        <w:pStyle w:val="Compact"/>
      </w:pPr>
      <w:r>
        <w:t xml:space="preserve">Naryshkin, G.R. (2019). *Soviet Cinema in Uzbekistan: Power and Aesthetics*. Central Asian Review Press.</w:t>
      </w:r>
    </w:p>
    <w:p>
      <w:pPr>
        <w:numPr>
          <w:ilvl w:val="0"/>
          <w:numId w:val="1004"/>
        </w:numPr>
        <w:pStyle w:val="Compact"/>
      </w:pPr>
      <w:r>
        <w:t xml:space="preserve">Tashkent International Film Festival Annual Reports (2021–2023). TIFF Secretariat.</w:t>
      </w:r>
    </w:p>
    <w:p>
      <w:pPr>
        <w:pStyle w:val="FirstParagraph"/>
      </w:pPr>
      <w:r>
        <w:rPr>
          <w:iCs/>
          <w:i/>
        </w:rPr>
        <w:t xml:space="preserve">This Research Proposal is submitted to the Ministry of Culture of Uzbekistan and Tashkent University of Arts to initiate a collaborative initiative for transforming Uzbek cinema through director-led innovation. Total word count: 895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Contemporary Uzbekistan Tashkent Cinema</dc:title>
  <dc:creator/>
  <dc:language>en</dc:language>
  <cp:keywords/>
  <dcterms:created xsi:type="dcterms:W3CDTF">2026-06-03T22:49:56Z</dcterms:created>
  <dcterms:modified xsi:type="dcterms:W3CDTF">2026-06-03T22:49:56Z</dcterms:modified>
</cp:coreProperties>
</file>

<file path=docProps/custom.xml><?xml version="1.0" encoding="utf-8"?>
<Properties xmlns="http://schemas.openxmlformats.org/officeDocument/2006/custom-properties" xmlns:vt="http://schemas.openxmlformats.org/officeDocument/2006/docPropsVTypes"/>
</file>