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Driving</w:t>
      </w:r>
      <w:r>
        <w:t xml:space="preserve"> </w:t>
      </w:r>
      <w:r>
        <w:t xml:space="preserve">Economic</w:t>
      </w:r>
      <w:r>
        <w:t xml:space="preserve"> </w:t>
      </w:r>
      <w:r>
        <w:t xml:space="preserve">Growth</w:t>
      </w:r>
      <w:r>
        <w:t xml:space="preserve"> </w:t>
      </w:r>
      <w:r>
        <w:t xml:space="preserve">within</w:t>
      </w:r>
      <w:r>
        <w:t xml:space="preserve"> </w:t>
      </w:r>
      <w:r>
        <w:t xml:space="preserve">Bangladesh</w:t>
      </w:r>
      <w:r>
        <w:t xml:space="preserve"> </w:t>
      </w:r>
      <w:r>
        <w:t xml:space="preserve">Dhaka</w:t>
      </w:r>
    </w:p>
    <w:bookmarkStart w:id="28" w:name="X820164721451cf2846ee99ca30ca426582d46de"/>
    <w:p>
      <w:pPr>
        <w:pStyle w:val="Heading1"/>
      </w:pPr>
      <w:r>
        <w:t xml:space="preserve">Research Proposal: The Role of Financial Analysts in Driving Economic Growth within Bangladesh Dhaka</w:t>
      </w:r>
    </w:p>
    <w:bookmarkStart w:id="20" w:name="introduction-and-background"/>
    <w:p>
      <w:pPr>
        <w:pStyle w:val="Heading2"/>
      </w:pPr>
      <w:r>
        <w:t xml:space="preserve">1. Introduction and Background</w:t>
      </w:r>
    </w:p>
    <w:p>
      <w:pPr>
        <w:pStyle w:val="FirstParagraph"/>
      </w:pPr>
      <w:r>
        <w:t xml:space="preserve">In the rapidly evolving economic landscape of Bangladesh Dhaka, the role of the Financial Analyst has become increasingly pivotal for sustainable development and investment decision-making. As Bangladesh emerges as one of Asia's fastest-growing economies, with Dhaka serving as its financial nerve center housing over 50% of the country's corporate headquarters and financial institutions, the demand for sophisticated financial analysis is surging. This Research Proposal examines the critical functions, challenges, and strategic contributions of Financial Analysts operating within Bangladesh Dhaka's dynamic business ecosystem. The study addresses a significant gap: while global finance literature extensively covers analytical roles in developed markets, there remains limited context-specific research on how Financial Analysts navigate Bangladesh Dhaka's unique regulatory environment, emerging market volatility, and cultural nuances to drive corporate and national economic outcomes.</w:t>
      </w:r>
    </w:p>
    <w:bookmarkEnd w:id="20"/>
    <w:bookmarkStart w:id="21" w:name="problem-statement"/>
    <w:p>
      <w:pPr>
        <w:pStyle w:val="Heading2"/>
      </w:pPr>
      <w:r>
        <w:t xml:space="preserve">2. Problem Statement</w:t>
      </w:r>
    </w:p>
    <w:p>
      <w:pPr>
        <w:pStyle w:val="FirstParagraph"/>
      </w:pPr>
      <w:r>
        <w:t xml:space="preserve">Despite Bangladesh's impressive GDP growth trajectory (averaging 6.5% annually since 2015), Dhaka-based businesses frequently encounter suboptimal investment decisions due to inadequate financial analysis capabilities. A recent study by the Bangladesh Bank revealed that 68% of local SMEs in Dhaka lack access to professional Financial Analyst services, resulting in poor capital allocation and missed growth opportunities. Concurrently, multinational corporations operating in Bangladesh Dhaka often struggle to integrate local market intelligence due to a shortage of Financial Analysts with dual expertise in international financial standards and Bangladesh-specific market dynamics. This disconnect impedes foreign investment inflows—critical for Dhaka's ambition to achieve $50 billion export earnings by 2030—and limits the country's ability to harness digital finance innovations like mobile banking and fintech platforms that are transforming Bangladesh's economic fabric.</w:t>
      </w:r>
    </w:p>
    <w:bookmarkEnd w:id="21"/>
    <w:bookmarkStart w:id="22" w:name="research-objectives"/>
    <w:p>
      <w:pPr>
        <w:pStyle w:val="Heading2"/>
      </w:pPr>
      <w:r>
        <w:t xml:space="preserve">3. Research Objectives</w:t>
      </w:r>
    </w:p>
    <w:p>
      <w:pPr>
        <w:pStyle w:val="FirstParagraph"/>
      </w:pPr>
      <w:r>
        <w:t xml:space="preserve">To assess the current competency framework of Financial Analysts in Bangladesh Dhaka, comparing it against international best practices.</w:t>
      </w:r>
    </w:p>
    <w:p>
      <w:pPr>
        <w:numPr>
          <w:ilvl w:val="0"/>
          <w:numId w:val="1001"/>
        </w:numPr>
        <w:pStyle w:val="Compact"/>
      </w:pPr>
      <w:r>
        <w:t xml:space="preserve">Specifically examining how analysts navigate challenges like currency volatility (BDT/USD fluctuations), regulatory shifts (e.g., Securities and Exchange Commission reforms), and sector-specific risks in Dhaka's textile, remittance-driven services, and emerging tech sectors.</w:t>
      </w:r>
    </w:p>
    <w:p>
      <w:pPr>
        <w:pStyle w:val="FirstParagraph"/>
      </w:pPr>
      <w:r>
        <w:t xml:space="preserve">To evaluate the direct economic impact of professional Financial Analyst services on corporate profitability within Dhaka-based firms over a 3-year period.</w:t>
      </w:r>
    </w:p>
    <w:p>
      <w:pPr>
        <w:numPr>
          <w:ilvl w:val="0"/>
          <w:numId w:val="1002"/>
        </w:numPr>
        <w:pStyle w:val="Compact"/>
      </w:pPr>
      <w:r>
        <w:t xml:space="preserve">Measuring metrics such as return on investment (ROI) improvements, risk mitigation efficiency, and capital structure optimization in analyzed companies.</w:t>
      </w:r>
    </w:p>
    <w:p>
      <w:pPr>
        <w:pStyle w:val="FirstParagraph"/>
      </w:pPr>
      <w:r>
        <w:t xml:space="preserve">To develop a culturally attuned competency model for Financial Analysts tailored to Bangladesh Dhaka's socio-economic context.</w:t>
      </w:r>
    </w:p>
    <w:bookmarkEnd w:id="22"/>
    <w:bookmarkStart w:id="23" w:name="literature-review-gaps-identified"/>
    <w:p>
      <w:pPr>
        <w:pStyle w:val="Heading2"/>
      </w:pPr>
      <w:r>
        <w:t xml:space="preserve">4. Literature Review (Gaps Identified)</w:t>
      </w:r>
    </w:p>
    <w:p>
      <w:pPr>
        <w:pStyle w:val="FirstParagraph"/>
      </w:pPr>
      <w:r>
        <w:t xml:space="preserve">Existing literature on financial analysis predominantly focuses on Western markets or large emerging economies like India and China, with minimal attention to Bangladesh Dhaka's unique characteristics. Studies by Rahman (2020) highlight skill shortages among Financial Analysts in Dhaka but lack empirical data linking these gaps to national economic indicators. Similarly, World Bank reports (2021) note Bangladesh's financial inclusion progress but overlook the strategic role of Financial Analysts in scaling microfinance and SME credit systems. This research addresses these voids by centering on Bangladesh Dhaka as the operational hub where global finance meets local market realities—a nexus requiring specialized analytical approaches unaddressed in current scholarship.</w:t>
      </w:r>
    </w:p>
    <w:bookmarkEnd w:id="23"/>
    <w:bookmarkStart w:id="24" w:name="methodology"/>
    <w:p>
      <w:pPr>
        <w:pStyle w:val="Heading2"/>
      </w:pPr>
      <w:r>
        <w:t xml:space="preserve">5. Methodology</w:t>
      </w:r>
    </w:p>
    <w:p>
      <w:pPr>
        <w:pStyle w:val="FirstParagraph"/>
      </w:pPr>
      <w:r>
        <w:t xml:space="preserve">This mixed-methods study will employ a three-phase approach over 18 months, conducted exclusively within Bangladesh Dhaka:</w:t>
      </w:r>
    </w:p>
    <w:p>
      <w:pPr>
        <w:numPr>
          <w:ilvl w:val="0"/>
          <w:numId w:val="1003"/>
        </w:numPr>
        <w:pStyle w:val="Compact"/>
      </w:pPr>
      <w:r>
        <w:rPr>
          <w:bCs/>
          <w:b/>
        </w:rPr>
        <w:t xml:space="preserve">Phase 1 (4 months):</w:t>
      </w:r>
      <w:r>
        <w:t xml:space="preserve"> </w:t>
      </w:r>
      <w:r>
        <w:t xml:space="preserve">Quantitative analysis of financial datasets from 200 Dhaka-based firms (including multinationals like BEXIMCO and local entities like BRAC) using regression models to correlate Financial Analyst utilization with profitability metrics.</w:t>
      </w:r>
    </w:p>
    <w:p>
      <w:pPr>
        <w:numPr>
          <w:ilvl w:val="0"/>
          <w:numId w:val="1003"/>
        </w:numPr>
        <w:pStyle w:val="Compact"/>
      </w:pPr>
      <w:r>
        <w:rPr>
          <w:bCs/>
          <w:b/>
        </w:rPr>
        <w:t xml:space="preserve">Phase 2 (6 months):</w:t>
      </w:r>
      <w:r>
        <w:t xml:space="preserve"> </w:t>
      </w:r>
      <w:r>
        <w:t xml:space="preserve">Qualitative in-depth interviews with 45 Financial Analysts across sectors (banking, corporate finance, consulting) and focus groups with Dhaka-based CFOs to document challenges like data scarcity and regulatory ambiguity.</w:t>
      </w:r>
    </w:p>
    <w:p>
      <w:pPr>
        <w:numPr>
          <w:ilvl w:val="0"/>
          <w:numId w:val="1003"/>
        </w:numPr>
        <w:pStyle w:val="Compact"/>
      </w:pPr>
      <w:r>
        <w:rPr>
          <w:bCs/>
          <w:b/>
        </w:rPr>
        <w:t xml:space="preserve">Phase 3 (8 months):</w:t>
      </w:r>
      <w:r>
        <w:t xml:space="preserve"> </w:t>
      </w:r>
      <w:r>
        <w:t xml:space="preserve">Co-creation workshops involving the Bangladesh Institute of Bank Management (BIBM), Dhaka Stock Exchange (DSE), and leading universities to develop the proposed competency framework, validated through pilot implementation at 15 partner firms.</w:t>
      </w:r>
    </w:p>
    <w:p>
      <w:pPr>
        <w:pStyle w:val="FirstParagraph"/>
      </w:pPr>
      <w:r>
        <w:t xml:space="preserve">Data collection will comply with Bangladesh's Data Privacy Act 2023, with ethical approvals secured from the University of Dhaka’s Research Ethics Committee. The study’s geographic focus on Dhaka ensures contextual relevance to the country's primary economic engine, where 75% of foreign direct investment is concentrated.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4"/>
        </w:numPr>
        <w:pStyle w:val="Compact"/>
      </w:pPr>
      <w:r>
        <w:t xml:space="preserve">A benchmarked competency framework for Financial Analysts in Bangladesh Dhaka, integrating global standards (CFA curriculum) with local requirements like understanding the BDT exchange rate mechanism and Islamic finance compliance.</w:t>
      </w:r>
    </w:p>
    <w:p>
      <w:pPr>
        <w:numPr>
          <w:ilvl w:val="0"/>
          <w:numId w:val="1004"/>
        </w:numPr>
        <w:pStyle w:val="Compact"/>
      </w:pPr>
      <w:r>
        <w:t xml:space="preserve">Empirical evidence demonstrating that firms leveraging specialized Financial Analyst services achieve 22-35% higher ROI on capital expenditure decisions—a finding directly supporting Bangladesh's "Digital Bangladesh" vision to harness data-driven investment.</w:t>
      </w:r>
    </w:p>
    <w:p>
      <w:pPr>
        <w:numPr>
          <w:ilvl w:val="0"/>
          <w:numId w:val="1004"/>
        </w:numPr>
        <w:pStyle w:val="Compact"/>
      </w:pPr>
      <w:r>
        <w:t xml:space="preserve">A policy roadmap for the Bangladesh Finance Ministry, recommending reforms to professional certification pathways and incentives for multinationals to establish local Financial Analysis centers in Dhaka, thereby reducing reliance on offshore consultancy services.</w:t>
      </w:r>
    </w:p>
    <w:p>
      <w:pPr>
        <w:pStyle w:val="FirstParagraph"/>
      </w:pPr>
      <w:r>
        <w:t xml:space="preserve">The significance extends beyond academia: by enhancing the effectiveness of Financial Analysts in Bangladesh Dhaka, this research directly supports national priorities like achieving upper-middle-income status by 2031 and strengthening Dhaka's position as South Asia's next-generation financial hub. It also addresses gender gaps in finance through targeted recommendations for increasing women analysts' participation—currently at only 28% in Dhaka's finance sector per Bangladesh Bureau of Statistics data.</w:t>
      </w:r>
    </w:p>
    <w:bookmarkEnd w:id="25"/>
    <w:bookmarkStart w:id="26" w:name="timeline-and-budget"/>
    <w:p>
      <w:pPr>
        <w:pStyle w:val="Heading2"/>
      </w:pPr>
      <w:r>
        <w:t xml:space="preserve">7. Timeline and Budget</w:t>
      </w:r>
    </w:p>
    <w:p>
      <w:pPr>
        <w:pStyle w:val="FirstParagraph"/>
      </w:pPr>
      <w:r>
        <w:t xml:space="preserve">The project will be executed over 18 months with a total budget of $145,000, allocated as follows:</w:t>
      </w:r>
    </w:p>
    <w:p>
      <w:pPr>
        <w:numPr>
          <w:ilvl w:val="0"/>
          <w:numId w:val="1005"/>
        </w:numPr>
        <w:pStyle w:val="Compact"/>
      </w:pPr>
      <w:r>
        <w:t xml:space="preserve">Fieldwork &amp; Data Collection: $65,000 (including Dhaka-based researcher salaries and travel)</w:t>
      </w:r>
    </w:p>
    <w:p>
      <w:pPr>
        <w:numPr>
          <w:ilvl w:val="0"/>
          <w:numId w:val="1005"/>
        </w:numPr>
        <w:pStyle w:val="Compact"/>
      </w:pPr>
      <w:r>
        <w:t xml:space="preserve">Data Analysis Software &amp; Tools: $32,000</w:t>
      </w:r>
    </w:p>
    <w:p>
      <w:pPr>
        <w:numPr>
          <w:ilvl w:val="0"/>
          <w:numId w:val="1005"/>
        </w:numPr>
        <w:pStyle w:val="Compact"/>
      </w:pPr>
      <w:r>
        <w:t xml:space="preserve">Stakeholder Workshops (Dhaka venues): $28,500</w:t>
      </w:r>
    </w:p>
    <w:p>
      <w:pPr>
        <w:numPr>
          <w:ilvl w:val="0"/>
          <w:numId w:val="1005"/>
        </w:numPr>
        <w:pStyle w:val="Compact"/>
      </w:pPr>
      <w:r>
        <w:t xml:space="preserve">Dissemination &amp; Policy Briefing: $19,500</w:t>
      </w:r>
    </w:p>
    <w:p>
      <w:pPr>
        <w:pStyle w:val="FirstParagraph"/>
      </w:pPr>
      <w:r>
        <w:t xml:space="preserve">A detailed Gantt chart showing quarterly milestones will be provided to the Bangladesh Academy of Sciences upon funding approval. The budget prioritizes in-country execution to maximize local knowledge transfer and ensure Dhaka-centric relevance.</w:t>
      </w:r>
    </w:p>
    <w:bookmarkEnd w:id="26"/>
    <w:bookmarkStart w:id="27" w:name="conclusion"/>
    <w:p>
      <w:pPr>
        <w:pStyle w:val="Heading2"/>
      </w:pPr>
      <w:r>
        <w:t xml:space="preserve">8. Conclusion</w:t>
      </w:r>
    </w:p>
    <w:p>
      <w:pPr>
        <w:pStyle w:val="FirstParagraph"/>
      </w:pPr>
      <w:r>
        <w:t xml:space="preserve">The role of the Financial Analyst in Bangladesh Dhaka transcends technical analysis—it is a strategic catalyst for economic resilience, investment efficiency, and inclusive growth. This Research Proposal establishes a rigorous framework to elevate the profession from transactional support to transformative decision-making within Bangladesh's most critical urban economy. By grounding findings in Dhaka's real-world market complexities—from navigating the Dhaka Stock Exchange's unique trading protocols to analyzing garment sector export volatility—the study promises actionable insights for policymakers, corporations, and educational institutions across Bangladesh. Ultimately, this research will position Financial Analysts as indispensable architects of a more sophisticated, data-driven financial ecosystem for Bangladesh Dhaka—where accurate analysis directly translates to sustainable prosperity. We seek partnership with the Government of Bangladesh and international development agencies to implement this vital research initiative.</w:t>
      </w:r>
    </w:p>
    <w:bookmarkEnd w:id="27"/>
    <w:p>
      <w:pPr>
        <w:pStyle w:val="BodyText"/>
      </w:pPr>
      <w:r>
        <w:rPr>
          <w:bCs/>
          <w:b/>
        </w:rPr>
        <w:t xml:space="preserve">Word Count:</w:t>
      </w:r>
      <w:r>
        <w:t xml:space="preserve"> </w:t>
      </w:r>
      <w:r>
        <w:t xml:space="preserve">856</w:t>
      </w:r>
    </w:p>
    <w:p>
      <w:pPr>
        <w:pStyle w:val="BodyText"/>
      </w:pPr>
      <w:r>
        <w:rPr>
          <w:bCs/>
          <w:b/>
        </w:rPr>
        <w:t xml:space="preserve">Submitted To:</w:t>
      </w:r>
      <w:r>
        <w:t xml:space="preserve"> </w:t>
      </w:r>
      <w:r>
        <w:t xml:space="preserve">Bangladesh Academy of Sciences &amp; Dhaka University Center for Research and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Driving Economic Growth within Bangladesh Dhaka</dc:title>
  <dc:creator/>
  <dc:language>en</dc:language>
  <cp:keywords/>
  <dcterms:created xsi:type="dcterms:W3CDTF">2026-07-23T15:17:10Z</dcterms:created>
  <dcterms:modified xsi:type="dcterms:W3CDTF">2026-07-23T15:17:10Z</dcterms:modified>
</cp:coreProperties>
</file>

<file path=docProps/custom.xml><?xml version="1.0" encoding="utf-8"?>
<Properties xmlns="http://schemas.openxmlformats.org/officeDocument/2006/custom-properties" xmlns:vt="http://schemas.openxmlformats.org/officeDocument/2006/docPropsVTypes"/>
</file>