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2f623684ba19b8a934b23b3afd915193b7cf248"/>
    <w:p>
      <w:pPr>
        <w:pStyle w:val="Heading1"/>
      </w:pPr>
      <w:r>
        <w:t xml:space="preserve">Research Proposal: The Evolving Role of Financial Analysts in Belgium Brussels Amid Regulatory and Digital Transformation</w:t>
      </w:r>
    </w:p>
    <w:bookmarkStart w:id="20" w:name="abstract"/>
    <w:p>
      <w:pPr>
        <w:pStyle w:val="Heading2"/>
      </w:pPr>
      <w:r>
        <w:t xml:space="preserve">Abstract</w:t>
      </w:r>
    </w:p>
    <w:p>
      <w:pPr>
        <w:pStyle w:val="FirstParagraph"/>
      </w:pPr>
      <w:r>
        <w:t xml:space="preserve">This research proposal outlines a critical investigation into the contemporary challenges, skill requirements, and strategic value of Financial Analysts operating within Belgium's Brussels financial ecosystem. As the de facto capital of the European Union, Brussels hosts a unique concentration of EU institutions (European Commission, European Central Bank), major financial entities (KBC Group, Belfius Bank), and multinational corporations. This research seeks to understand how evolving regulatory frameworks, ESG integration demands, and digital transformation are reshaping the Financial Analyst role in Belgium Brussels. Through a mixed-methods approach combining qualitative interviews with 30+ industry practitioners and quantitative analysis of sector-specific job market data (2020-2024), this study will produce actionable insights for educational institutions, HR departments, and financial firms to future-proof the Financial Analyst profession within the EU’s geopolitical and economic heartland. The findings will directly contribute to enhancing professional development frameworks tailored to Belgium Brussels’ specific context.</w:t>
      </w:r>
    </w:p>
    <w:bookmarkEnd w:id="20"/>
    <w:bookmarkStart w:id="21" w:name="X12d44ca784abeb1ab1ea39ce0f7a20617fc29f3"/>
    <w:p>
      <w:pPr>
        <w:pStyle w:val="Heading2"/>
      </w:pPr>
      <w:r>
        <w:t xml:space="preserve">1. Introduction: The Strategic Significance of Financial Analysts in Belgium Brussels</w:t>
      </w:r>
    </w:p>
    <w:p>
      <w:pPr>
        <w:pStyle w:val="FirstParagraph"/>
      </w:pPr>
      <w:r>
        <w:t xml:space="preserve">Belgium Brussels serves as the pivotal hub for European financial regulation, policy-making, and cross-border capital markets operations. Over 50% of EU financial regulations impacting member states originate from or are coordinated through Brussels institutions. Consequently, the role of the Financial Analyst within this environment transcends traditional number-crunching; they are critical interpreters of complex regulatory landscapes (e.g., MiFID II, SFDR, CSRD) and advisors on portfolio strategy within a uniquely multijurisdictional context. This research recognizes that Financial Analysts in Belgium Brussels face distinct pressures compared to their counterparts in London or Frankfurt: navigating the EU’s single market framework while adhering to Belgian national implementation laws, managing the transition from EURIBOR to €STR, and responding to rapidly evolving ESG disclosure mandates. Understanding this specialized role is paramount for Belgium's position as a resilient European financial center.</w:t>
      </w:r>
    </w:p>
    <w:bookmarkEnd w:id="21"/>
    <w:bookmarkStart w:id="22" w:name="research-gap-and-problem-statement"/>
    <w:p>
      <w:pPr>
        <w:pStyle w:val="Heading2"/>
      </w:pPr>
      <w:r>
        <w:t xml:space="preserve">2. Research Gap and Problem Statement</w:t>
      </w:r>
    </w:p>
    <w:p>
      <w:pPr>
        <w:pStyle w:val="FirstParagraph"/>
      </w:pPr>
      <w:r>
        <w:t xml:space="preserve">Existing literature on Financial Analysts predominantly focuses on US-centric markets or generic global trends, with a significant dearth of location-specific studies centered on the Brussels ecosystem. Current frameworks often overlook how EU regulatory intensity uniquely shapes the analytical process, skill acquisition (e.g., deep expertise in EU sustainability reporting standards), and career progression for Financial Analysts operating within Belgium's capital. This research gap impedes effective talent development strategies by firms like BNP Paribas Fortis or Deloitte Belgium, leading to potential mismatches between academic curricula (e.g., KU Leuven, Vlerick Business School) and the actual demands of the Brussels financial market. There is an urgent need for a targeted</w:t>
      </w:r>
      <w:r>
        <w:t xml:space="preserve"> </w:t>
      </w:r>
      <w:r>
        <w:rPr>
          <w:iCs/>
          <w:i/>
        </w:rPr>
        <w:t xml:space="preserve">Research Proposal</w:t>
      </w:r>
      <w:r>
        <w:t xml:space="preserve"> </w:t>
      </w:r>
      <w:r>
        <w:t xml:space="preserve">that diagnoses these specific challenges.</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Regulatory Impact:</w:t>
      </w:r>
      <w:r>
        <w:t xml:space="preserve"> </w:t>
      </w:r>
      <w:r>
        <w:t xml:space="preserve">Quantify and qualify the time allocation, skill demands, and cognitive load imposed on Financial Analysts in Belgium Brussels due to EU regulatory changes (2020-2024), specifically analyzing how this differs from other European financial centers.</w:t>
      </w:r>
    </w:p>
    <w:p>
      <w:pPr>
        <w:numPr>
          <w:ilvl w:val="0"/>
          <w:numId w:val="1001"/>
        </w:numPr>
        <w:pStyle w:val="Compact"/>
      </w:pPr>
      <w:r>
        <w:rPr>
          <w:bCs/>
          <w:b/>
        </w:rPr>
        <w:t xml:space="preserve">Map Emerging Skill Requirements:</w:t>
      </w:r>
      <w:r>
        <w:t xml:space="preserve"> </w:t>
      </w:r>
      <w:r>
        <w:t xml:space="preserve">Identify the most critical new competencies beyond traditional finance (e.g., data science for ESG integration, GDPR-compliant data analytics, understanding EU digital finance directives like MiCA) required of Financial Analysts in the Brussels context.</w:t>
      </w:r>
    </w:p>
    <w:p>
      <w:pPr>
        <w:numPr>
          <w:ilvl w:val="0"/>
          <w:numId w:val="1001"/>
        </w:numPr>
        <w:pStyle w:val="Compact"/>
      </w:pPr>
      <w:r>
        <w:rPr>
          <w:bCs/>
          <w:b/>
        </w:rPr>
        <w:t xml:space="preserve">Assess Career Trajectory &amp; Development:</w:t>
      </w:r>
      <w:r>
        <w:t xml:space="preserve"> </w:t>
      </w:r>
      <w:r>
        <w:t xml:space="preserve">Analyze how professional development pathways and employer expectations for Financial Analysts are evolving within the unique competitive landscape of Belgium Brussels' financial sector.</w:t>
      </w:r>
    </w:p>
    <w:bookmarkEnd w:id="23"/>
    <w:bookmarkStart w:id="24" w:name="methodology"/>
    <w:p>
      <w:pPr>
        <w:pStyle w:val="Heading2"/>
      </w:pPr>
      <w:r>
        <w:t xml:space="preserve">4. Methodology</w:t>
      </w:r>
    </w:p>
    <w:p>
      <w:pPr>
        <w:pStyle w:val="FirstParagraph"/>
      </w:pPr>
      <w:r>
        <w:t xml:space="preserve">The proposed</w:t>
      </w:r>
      <w:r>
        <w:t xml:space="preserve"> </w:t>
      </w:r>
      <w:r>
        <w:rPr>
          <w:iCs/>
          <w:i/>
        </w:rPr>
        <w:t xml:space="preserve">Research Proposal</w:t>
      </w:r>
      <w:r>
        <w:t xml:space="preserve"> </w:t>
      </w:r>
      <w:r>
        <w:t xml:space="preserve">adopts a sequential mixed-methods design:</w:t>
      </w:r>
    </w:p>
    <w:p>
      <w:pPr>
        <w:numPr>
          <w:ilvl w:val="0"/>
          <w:numId w:val="1002"/>
        </w:numPr>
        <w:pStyle w:val="Compact"/>
      </w:pPr>
      <w:r>
        <w:rPr>
          <w:bCs/>
          <w:b/>
        </w:rPr>
        <w:t xml:space="preserve">Phase 1 (Qualitative - Triangulation):</w:t>
      </w:r>
      <w:r>
        <w:t xml:space="preserve"> </w:t>
      </w:r>
      <w:r>
        <w:t xml:space="preserve">In-depth, semi-structured interviews with 25+ Financial Analysts across diverse Brussels-based entities (asset managers, banks, consultancies) and key regulatory stakeholders (Financial Services Commission Belgium - FSMA). Focus on lived experience of regulatory complexity and skill adaptation.</w:t>
      </w:r>
    </w:p>
    <w:p>
      <w:pPr>
        <w:numPr>
          <w:ilvl w:val="0"/>
          <w:numId w:val="1002"/>
        </w:numPr>
        <w:pStyle w:val="Compact"/>
      </w:pPr>
      <w:r>
        <w:rPr>
          <w:bCs/>
          <w:b/>
        </w:rPr>
        <w:t xml:space="preserve">Phase 2 (Quantitative - Market Analysis):</w:t>
      </w:r>
      <w:r>
        <w:t xml:space="preserve"> </w:t>
      </w:r>
      <w:r>
        <w:t xml:space="preserve">Analysis of 18 months of job postings for Financial Analyst roles from major Brussels employers and recruitment platforms, identifying evolving keyword trends (e.g., "ESG integration," "MiCA," "data visualization"). Correlation with sector-specific performance data.</w:t>
      </w:r>
    </w:p>
    <w:p>
      <w:pPr>
        <w:numPr>
          <w:ilvl w:val="0"/>
          <w:numId w:val="1002"/>
        </w:numPr>
        <w:pStyle w:val="Compact"/>
      </w:pPr>
      <w:r>
        <w:rPr>
          <w:bCs/>
          <w:b/>
        </w:rPr>
        <w:t xml:space="preserve">Data Integration &amp; Validation:</w:t>
      </w:r>
      <w:r>
        <w:t xml:space="preserve"> </w:t>
      </w:r>
      <w:r>
        <w:t xml:space="preserve">Thematic analysis of interview transcripts combined with statistical validation of quantitative findings. Results will be benchmarked against EU-wide surveys where relevant, emphasizing the Belgium Brussels differentiator.</w:t>
      </w:r>
    </w:p>
    <w:bookmarkEnd w:id="24"/>
    <w:bookmarkStart w:id="25" w:name="Xdaac843331f0a2a4c6db1f8c07afe217f05cd43"/>
    <w:p>
      <w:pPr>
        <w:pStyle w:val="Heading2"/>
      </w:pPr>
      <w:r>
        <w:t xml:space="preserve">5. Expected Contributions and Relevance to Belgium Brussels</w:t>
      </w:r>
    </w:p>
    <w:p>
      <w:pPr>
        <w:pStyle w:val="FirstParagraph"/>
      </w:pPr>
      <w:r>
        <w:t xml:space="preserve">This research promises significant practical value for the Belgium Brussels financial ecosystem:</w:t>
      </w:r>
    </w:p>
    <w:p>
      <w:pPr>
        <w:numPr>
          <w:ilvl w:val="0"/>
          <w:numId w:val="1003"/>
        </w:numPr>
        <w:pStyle w:val="Compact"/>
      </w:pPr>
      <w:r>
        <w:rPr>
          <w:bCs/>
          <w:b/>
        </w:rPr>
        <w:t xml:space="preserve">For Financial Institutions (e.g., KBC, BNP Paribas):</w:t>
      </w:r>
      <w:r>
        <w:t xml:space="preserve"> </w:t>
      </w:r>
      <w:r>
        <w:t xml:space="preserve">Provides evidence-based insights to redesign internal training programs, target recruitment more effectively towards required competencies like EU sustainability reporting standards (SFDR), and optimize resource allocation for regulatory compliance tasks.</w:t>
      </w:r>
    </w:p>
    <w:p>
      <w:pPr>
        <w:numPr>
          <w:ilvl w:val="0"/>
          <w:numId w:val="1003"/>
        </w:numPr>
        <w:pStyle w:val="Compact"/>
      </w:pPr>
      <w:r>
        <w:rPr>
          <w:bCs/>
          <w:b/>
        </w:rPr>
        <w:t xml:space="preserve">For Educational Institutions:</w:t>
      </w:r>
      <w:r>
        <w:t xml:space="preserve"> </w:t>
      </w:r>
      <w:r>
        <w:t xml:space="preserve">Enables universities and business schools in Belgium Brussels (e.g., ULiège, Solvay Brussels School) to revamp curricula, integrating modules on EU regulatory frameworks, ESG data analytics specific to the European context, and cross-border financial modeling.</w:t>
      </w:r>
    </w:p>
    <w:p>
      <w:pPr>
        <w:numPr>
          <w:ilvl w:val="0"/>
          <w:numId w:val="1003"/>
        </w:numPr>
        <w:pStyle w:val="Compact"/>
      </w:pPr>
      <w:r>
        <w:rPr>
          <w:bCs/>
          <w:b/>
        </w:rPr>
        <w:t xml:space="preserve">For Policy Makers (FSMA, ECB):</w:t>
      </w:r>
      <w:r>
        <w:t xml:space="preserve"> </w:t>
      </w:r>
      <w:r>
        <w:t xml:space="preserve">Offers ground-level data on how regulations are implemented by Financial Analysts in practice within Brussels' unique environment, informing potential regulatory simplification or support initiatives.</w:t>
      </w:r>
    </w:p>
    <w:p>
      <w:pPr>
        <w:numPr>
          <w:ilvl w:val="0"/>
          <w:numId w:val="1003"/>
        </w:numPr>
        <w:pStyle w:val="Compact"/>
      </w:pPr>
      <w:r>
        <w:rPr>
          <w:bCs/>
          <w:b/>
        </w:rPr>
        <w:t xml:space="preserve">For the Profession:</w:t>
      </w:r>
      <w:r>
        <w:t xml:space="preserve"> </w:t>
      </w:r>
      <w:r>
        <w:t xml:space="preserve">Establishes a benchmark for the evolving role of the Financial Analyst within Belgium's capital, enhancing career mobility and professional recognition across EU financial markets.</w:t>
      </w:r>
    </w:p>
    <w:bookmarkEnd w:id="25"/>
    <w:bookmarkStart w:id="26" w:name="X4cd94002af4ec96e524f1c5d58f05c124064292"/>
    <w:p>
      <w:pPr>
        <w:pStyle w:val="Heading2"/>
      </w:pPr>
      <w:r>
        <w:t xml:space="preserve">6. Significance of the Research Context: Why Belgium Brussels?</w:t>
      </w:r>
    </w:p>
    <w:p>
      <w:pPr>
        <w:pStyle w:val="FirstParagraph"/>
      </w:pPr>
      <w:r>
        <w:t xml:space="preserve">The choice of Belgium Brussels is not arbitrary; it is fundamental to the research’s validity and impact. As the seat of EU governance, Brussels dictates financial rules affecting over 450 million consumers. Financial Analysts here are uniquely positioned as frontline implementers and interpreters of this regulatory architecture. Their work directly influences investment decisions across Europe, making their evolving role a critical indicator of broader European financial market health. Ignoring the Belgium Brussels context risks producing research irrelevant to the actual operational environment where EU financial governance is executed daily. This</w:t>
      </w:r>
      <w:r>
        <w:t xml:space="preserve"> </w:t>
      </w:r>
      <w:r>
        <w:rPr>
          <w:iCs/>
          <w:i/>
        </w:rPr>
        <w:t xml:space="preserve">Research Proposal</w:t>
      </w:r>
      <w:r>
        <w:t xml:space="preserve"> </w:t>
      </w:r>
      <w:r>
        <w:t xml:space="preserve">specifically targets this high-impact locus to deliver actionable intelligence for Europe's financial nerve center.</w:t>
      </w:r>
    </w:p>
    <w:bookmarkEnd w:id="26"/>
    <w:bookmarkStart w:id="27" w:name="conclusion"/>
    <w:p>
      <w:pPr>
        <w:pStyle w:val="Heading2"/>
      </w:pPr>
      <w:r>
        <w:t xml:space="preserve">7. Conclusion</w:t>
      </w:r>
    </w:p>
    <w:p>
      <w:pPr>
        <w:pStyle w:val="FirstParagraph"/>
      </w:pPr>
      <w:r>
        <w:t xml:space="preserve">The role of the Financial Analyst in Belgium Brussels has evolved from a purely technical function into a strategic imperative shaped by EU governance, digital disruption, and sustainability mandates. This research directly addresses the urgent need to understand and adapt to this complex reality within the specific context of Belgium's capital city. By providing empirical data on skill requirements, regulatory burdens, and career pathways for Financial Analysts operating in Brussels, this study will equip stakeholders across the financial sector with the knowledge necessary to foster a more agile, skilled, and resilient workforce. The findings will be instrumental in ensuring Belgium Brussels remains a leading global destination for sophisticated financial analysis within the European Union framework. This</w:t>
      </w:r>
      <w:r>
        <w:t xml:space="preserve"> </w:t>
      </w:r>
      <w:r>
        <w:rPr>
          <w:iCs/>
          <w:i/>
        </w:rPr>
        <w:t xml:space="preserve">Research Proposal</w:t>
      </w:r>
      <w:r>
        <w:t xml:space="preserve"> </w:t>
      </w:r>
      <w:r>
        <w:t xml:space="preserve">represents a critical step towards future-proofing one of Europe's most vital financial professions at its very epicenter.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Belgium Brussels</dc:title>
  <dc:creator/>
  <dc:language>en</dc:language>
  <cp:keywords/>
  <dcterms:created xsi:type="dcterms:W3CDTF">2026-07-21T00:57:11Z</dcterms:created>
  <dcterms:modified xsi:type="dcterms:W3CDTF">2026-07-21T00:57:11Z</dcterms:modified>
</cp:coreProperties>
</file>

<file path=docProps/custom.xml><?xml version="1.0" encoding="utf-8"?>
<Properties xmlns="http://schemas.openxmlformats.org/officeDocument/2006/custom-properties" xmlns:vt="http://schemas.openxmlformats.org/officeDocument/2006/docPropsVTypes"/>
</file>