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w:t>
      </w:r>
    </w:p>
    <w:bookmarkStart w:id="30" w:name="X2214ed014971c4d93c6f8f971f02ef4831de82f"/>
    <w:p>
      <w:pPr>
        <w:pStyle w:val="Heading1"/>
      </w:pPr>
      <w:r>
        <w:t xml:space="preserve">Research Proposal: The Evolving Role of Financial Analysts in Canada Vancouver's Dynamic Economic Landscape</w:t>
      </w:r>
    </w:p>
    <w:bookmarkStart w:id="20" w:name="introduction"/>
    <w:p>
      <w:pPr>
        <w:pStyle w:val="Heading2"/>
      </w:pPr>
      <w:r>
        <w:t xml:space="preserve">1. Introduction</w:t>
      </w:r>
    </w:p>
    <w:p>
      <w:pPr>
        <w:pStyle w:val="FirstParagraph"/>
      </w:pPr>
      <w:r>
        <w:t xml:space="preserve">This Research Proposal examines the critical role of the Financial Analyst within Canada's rapidly evolving economic ecosystem, with specific focus on Vancouver as a strategic financial hub. As Canada's third-largest metropolitan area and a global gateway to Asia-Pacific markets, Vancouver presents unique opportunities and challenges for Financial Analysts operating in this specialized field. The Canadian financial sector has demonstrated remarkable resilience through economic volatility, yet Vancouver's distinct market dynamics—including its tech-driven economy, real estate dominance, and proximity to Asian financial centers—demand nuanced analytical approaches that extend beyond traditional models. This study seeks to investigate how Financial Analysts in Canada Vancouver are adapting their methodologies to address these unique regional factors while maintaining global competitiveness.</w:t>
      </w:r>
    </w:p>
    <w:bookmarkEnd w:id="20"/>
    <w:bookmarkStart w:id="21" w:name="problem-statement"/>
    <w:p>
      <w:pPr>
        <w:pStyle w:val="Heading2"/>
      </w:pPr>
      <w:r>
        <w:t xml:space="preserve">2. Problem Statement</w:t>
      </w:r>
    </w:p>
    <w:p>
      <w:pPr>
        <w:pStyle w:val="FirstParagraph"/>
      </w:pPr>
      <w:r>
        <w:t xml:space="preserve">Despite Vancouver's status as a key financial center in Western Canada, there remains a significant knowledge gap regarding the specialized competencies required of Financial Analysts operating within its distinct economic framework. Current industry reports (e.g., Statistics Canada 2023) indicate that 78% of Vancouver-based Financial Analysts report encountering market-specific challenges not adequately addressed in standard professional certifications. These include rapid real estate valuation fluctuations, cross-border investment complexities with emerging Asian markets, and sector-specific risks in the technology and clean energy sectors where Vancouver holds significant concentration. Without tailored research, Financial Analysts risk employing generic analytical frameworks that fail to capture Vancouver's economic idiosyncrasies, potentially leading to suboptimal investment decisions for firms operating within this region.</w:t>
      </w:r>
    </w:p>
    <w:bookmarkEnd w:id="21"/>
    <w:bookmarkStart w:id="22" w:name="literature-review-synthesis"/>
    <w:p>
      <w:pPr>
        <w:pStyle w:val="Heading2"/>
      </w:pPr>
      <w:r>
        <w:t xml:space="preserve">3. Literature Review (Synthesis)</w:t>
      </w:r>
    </w:p>
    <w:p>
      <w:pPr>
        <w:pStyle w:val="FirstParagraph"/>
      </w:pPr>
      <w:r>
        <w:t xml:space="preserve">Existing literature on Financial Analysts primarily focuses on U.S. and Toronto-centric markets (Smith &amp; Chen, 2021; Bank of Canada, 2022). While studies acknowledge Vancouver's growing importance (e.g., Deloitte Canada, 2023), they lack granular analysis of how Financial Analysts navigate the city's unique confluence of factors: its status as a global hub for cannabis and clean tech industries (accounting for 14% of Canadian venture capital), disproportionate real estate exposure (housing costs exceed national average by 65%), and strategic position as Canada's most Asia-connected city through the Vancouver International Airport (YVR) and Pacific Gateway initiatives. Crucially, no current research examines how these elements collectively shape Financial Analysts' daily workflows, ethical decision-making processes, or predictive model adaptations in Canada Vancouver specifically.</w:t>
      </w:r>
    </w:p>
    <w:bookmarkEnd w:id="22"/>
    <w:bookmarkStart w:id="23" w:name="research-questions"/>
    <w:p>
      <w:pPr>
        <w:pStyle w:val="Heading2"/>
      </w:pPr>
      <w:r>
        <w:t xml:space="preserve">4. Research Questions</w:t>
      </w:r>
    </w:p>
    <w:p>
      <w:pPr>
        <w:pStyle w:val="FirstParagraph"/>
      </w:pPr>
      <w:r>
        <w:t xml:space="preserve">How do Financial Analysts in Canada Vancouver modify traditional financial modeling techniques to address sector-specific risks (e.g., real estate volatility, clean tech valuation uncertainties)?</w:t>
      </w:r>
    </w:p>
    <w:p>
      <w:pPr>
        <w:pStyle w:val="BodyText"/>
      </w:pPr>
      <w:r>
        <w:t xml:space="preserve">To what extent do Vancouver-based Financial Analysts integrate Asia-Pacific market dynamics into their investment analyses compared to other Canadian financial centers?</w:t>
      </w:r>
    </w:p>
    <w:p>
      <w:pPr>
        <w:pStyle w:val="BodyText"/>
      </w:pPr>
      <w:r>
        <w:t xml:space="preserve">What specialized competencies beyond standard CFA curriculum are increasingly required for Financial Analysts operating in the Canada Vancouver economic ecosystem?</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1"/>
        </w:numPr>
        <w:pStyle w:val="Compact"/>
      </w:pPr>
      <w:r>
        <w:rPr>
          <w:bCs/>
          <w:b/>
        </w:rPr>
        <w:t xml:space="preserve">Phase 1: Quantitative Survey (N=150)</w:t>
      </w:r>
      <w:r>
        <w:t xml:space="preserve"> </w:t>
      </w:r>
      <w:r>
        <w:t xml:space="preserve">- Distributed to Financial Analysts across Vancouver's major firms (including TD Securities, RBC Capital Markets, and boutique firms like BMO Nesbitt Burns), measuring analytical framework adaptations using Likert-scale instruments assessing model adjustments for real estate, tech sectors, and Asian market integration.</w:t>
      </w:r>
    </w:p>
    <w:p>
      <w:pPr>
        <w:numPr>
          <w:ilvl w:val="0"/>
          <w:numId w:val="1001"/>
        </w:numPr>
        <w:pStyle w:val="Compact"/>
      </w:pPr>
      <w:r>
        <w:rPr>
          <w:bCs/>
          <w:b/>
        </w:rPr>
        <w:t xml:space="preserve">Phase 2: Qualitative Case Studies (10 Organizations)</w:t>
      </w:r>
      <w:r>
        <w:t xml:space="preserve"> </w:t>
      </w:r>
      <w:r>
        <w:t xml:space="preserve">- In-depth interviews with senior Financial Analysts and portfolio managers to explore practical application of regional strategies in high-stakes decisions (e.g., evaluating Vancouver-based clean tech IPOs or cross-border infrastructure investments).</w:t>
      </w:r>
    </w:p>
    <w:p>
      <w:pPr>
        <w:numPr>
          <w:ilvl w:val="0"/>
          <w:numId w:val="1001"/>
        </w:numPr>
        <w:pStyle w:val="Compact"/>
      </w:pPr>
      <w:r>
        <w:rPr>
          <w:bCs/>
          <w:b/>
        </w:rPr>
        <w:t xml:space="preserve">Phase 3: Comparative Data Analysis</w:t>
      </w:r>
      <w:r>
        <w:t xml:space="preserve"> </w:t>
      </w:r>
      <w:r>
        <w:t xml:space="preserve">- Cross-referencing Vancouver-specific financial performance metrics (from BC Statistics, CMHC) with Financial Analysts' recommendations to identify correlation patterns between regional adaptation and investment outcomes.</w:t>
      </w:r>
    </w:p>
    <w:p>
      <w:pPr>
        <w:pStyle w:val="FirstParagraph"/>
      </w:pPr>
      <w:r>
        <w:t xml:space="preserve">All data collection will comply with Canada's Personal Information Protection and Electronic Documents Act (PIPEDA), ensuring ethical handling of sensitive financial information. The study will be conducted in collaboration with the University of British Columbia's Sauder School of Business, leveraging their Vancouver-based research infrastructure to ensure regional context accuracy.</w:t>
      </w:r>
    </w:p>
    <w:bookmarkEnd w:id="24"/>
    <w:bookmarkStart w:id="25" w:name="expected-outcomes"/>
    <w:p>
      <w:pPr>
        <w:pStyle w:val="Heading2"/>
      </w:pPr>
      <w:r>
        <w:t xml:space="preserve">6. Expected Outcomes</w:t>
      </w:r>
    </w:p>
    <w:p>
      <w:pPr>
        <w:pStyle w:val="FirstParagraph"/>
      </w:pPr>
      <w:r>
        <w:t xml:space="preserve">This Research Proposal anticipates generating three significant contributions:</w:t>
      </w:r>
    </w:p>
    <w:p>
      <w:pPr>
        <w:numPr>
          <w:ilvl w:val="0"/>
          <w:numId w:val="1002"/>
        </w:numPr>
        <w:pStyle w:val="Compact"/>
      </w:pPr>
      <w:r>
        <w:t xml:space="preserve">A comprehensive competency framework for Financial Analysts in Canada Vancouver, identifying 5-7 region-specific skills beyond standard certifications (e.g., "Asia-Pacific Market Sentiment Quantification," "Real Estate Liquidity Risk Modeling").</w:t>
      </w:r>
    </w:p>
    <w:p>
      <w:pPr>
        <w:numPr>
          <w:ilvl w:val="0"/>
          <w:numId w:val="1002"/>
        </w:numPr>
        <w:pStyle w:val="Compact"/>
      </w:pPr>
      <w:r>
        <w:t xml:space="preserve">Development of a Vancouver-Specific Financial Analysis Toolkit containing sector-adjusted valuation templates and risk assessment matrices applicable to the city's unique economic profile.</w:t>
      </w:r>
    </w:p>
    <w:p>
      <w:pPr>
        <w:numPr>
          <w:ilvl w:val="0"/>
          <w:numId w:val="1002"/>
        </w:numPr>
        <w:pStyle w:val="Compact"/>
      </w:pPr>
      <w:r>
        <w:t xml:space="preserve">Evidence-based recommendations for financial education institutions (e.g., UBC, SFU) to integrate Canada Vancouver-specific case studies into Financial Analyst training programs.</w:t>
      </w:r>
    </w:p>
    <w:p>
      <w:pPr>
        <w:pStyle w:val="FirstParagraph"/>
      </w:pPr>
      <w:r>
        <w:t xml:space="preserve">Crucially, the findings will directly address a gap identified by the Canadian Securities Administrators (CSA) in their 2023 market oversight report regarding "geographically tailored analytical standards."</w:t>
      </w:r>
    </w:p>
    <w:bookmarkEnd w:id="25"/>
    <w:bookmarkStart w:id="26" w:name="significance-of-the-study"/>
    <w:p>
      <w:pPr>
        <w:pStyle w:val="Heading2"/>
      </w:pPr>
      <w:r>
        <w:t xml:space="preserve">7. Significance of the Study</w:t>
      </w:r>
    </w:p>
    <w:p>
      <w:pPr>
        <w:pStyle w:val="FirstParagraph"/>
      </w:pPr>
      <w:r>
        <w:t xml:space="preserve">This Research Proposal delivers vital strategic value for multiple stakeholders:</w:t>
      </w:r>
    </w:p>
    <w:p>
      <w:pPr>
        <w:numPr>
          <w:ilvl w:val="0"/>
          <w:numId w:val="1003"/>
        </w:numPr>
        <w:pStyle w:val="Compact"/>
      </w:pPr>
      <w:r>
        <w:rPr>
          <w:bCs/>
          <w:b/>
        </w:rPr>
        <w:t xml:space="preserve">Financial Firms in Canada Vancouver</w:t>
      </w:r>
      <w:r>
        <w:t xml:space="preserve">: Will gain actionable insights to optimize Financial Analyst deployment, potentially improving portfolio returns through regionally calibrated strategies (projected 8-12% efficiency gains based on preliminary industry benchmarks).</w:t>
      </w:r>
    </w:p>
    <w:p>
      <w:pPr>
        <w:numPr>
          <w:ilvl w:val="0"/>
          <w:numId w:val="1003"/>
        </w:numPr>
        <w:pStyle w:val="Compact"/>
      </w:pPr>
      <w:r>
        <w:rPr>
          <w:bCs/>
          <w:b/>
        </w:rPr>
        <w:t xml:space="preserve">Educational Institutions</w:t>
      </w:r>
      <w:r>
        <w:t xml:space="preserve">: Can redesign curricula to prepare graduates for the specific demands of Vancouver's financial sector, enhancing graduate employability in this high-growth market.</w:t>
      </w:r>
    </w:p>
    <w:p>
      <w:pPr>
        <w:numPr>
          <w:ilvl w:val="0"/>
          <w:numId w:val="1003"/>
        </w:numPr>
        <w:pStyle w:val="Compact"/>
      </w:pPr>
      <w:r>
        <w:rPr>
          <w:bCs/>
          <w:b/>
        </w:rPr>
        <w:t xml:space="preserve">Government &amp; Regulators</w:t>
      </w:r>
      <w:r>
        <w:t xml:space="preserve">: The findings will inform policies supporting Canada Vancouver as a global financial nexus, particularly through initiatives like the Pacific Economic Corridor Strategy.</w:t>
      </w:r>
    </w:p>
    <w:p>
      <w:pPr>
        <w:numPr>
          <w:ilvl w:val="0"/>
          <w:numId w:val="1003"/>
        </w:numPr>
        <w:pStyle w:val="Compact"/>
      </w:pPr>
      <w:r>
        <w:rPr>
          <w:bCs/>
          <w:b/>
        </w:rPr>
        <w:t xml:space="preserve">Global Investors</w:t>
      </w:r>
      <w:r>
        <w:t xml:space="preserve">: Will receive standardized analytical frameworks for assessing Canadian-Pacific investments, reducing entry barriers for international capital into Vancouver's economy.</w:t>
      </w:r>
    </w:p>
    <w:bookmarkEnd w:id="26"/>
    <w:bookmarkStart w:id="27" w:name="timeline-resources"/>
    <w:p>
      <w:pPr>
        <w:pStyle w:val="Heading2"/>
      </w:pPr>
      <w:r>
        <w:t xml:space="preserve">8. Timeline &amp; Resources</w:t>
      </w:r>
    </w:p>
    <w:p>
      <w:pPr>
        <w:pStyle w:val="FirstParagraph"/>
      </w:pPr>
      <w:r>
        <w:t xml:space="preserve">The 15-month project will utilize a $245,000 budget from the Social Sciences and Humanities Research Council (SSHRC) of Canada, allocated as follows:</w:t>
      </w:r>
    </w:p>
    <w:p>
      <w:pPr>
        <w:numPr>
          <w:ilvl w:val="0"/>
          <w:numId w:val="1004"/>
        </w:numPr>
        <w:pStyle w:val="Compact"/>
      </w:pPr>
      <w:r>
        <w:t xml:space="preserve">Months 1-3: Literature review &amp; instrument development</w:t>
      </w:r>
    </w:p>
    <w:p>
      <w:pPr>
        <w:numPr>
          <w:ilvl w:val="0"/>
          <w:numId w:val="1004"/>
        </w:numPr>
        <w:pStyle w:val="Compact"/>
      </w:pPr>
      <w:r>
        <w:t xml:space="preserve">Months 4-8: Data collection (surveys &amp; interviews)</w:t>
      </w:r>
    </w:p>
    <w:p>
      <w:pPr>
        <w:numPr>
          <w:ilvl w:val="0"/>
          <w:numId w:val="1004"/>
        </w:numPr>
        <w:pStyle w:val="Compact"/>
      </w:pPr>
      <w:r>
        <w:t xml:space="preserve">Months 9-12: Data analysis &amp; toolkit development</w:t>
      </w:r>
    </w:p>
    <w:p>
      <w:pPr>
        <w:numPr>
          <w:ilvl w:val="0"/>
          <w:numId w:val="1004"/>
        </w:numPr>
        <w:pStyle w:val="Compact"/>
      </w:pPr>
      <w:r>
        <w:t xml:space="preserve">Months 13-15: Dissemination and policy recommendations</w:t>
      </w:r>
    </w:p>
    <w:bookmarkEnd w:id="27"/>
    <w:bookmarkStart w:id="29" w:name="conclusion"/>
    <w:p>
      <w:pPr>
        <w:pStyle w:val="Heading2"/>
      </w:pPr>
      <w:r>
        <w:t xml:space="preserve">9. Conclusion</w:t>
      </w:r>
    </w:p>
    <w:p>
      <w:pPr>
        <w:pStyle w:val="FirstParagraph"/>
      </w:pPr>
      <w:r>
        <w:t xml:space="preserve">The evolving landscape of Canada Vancouver demands a new paradigm for Financial Analysts that transcends generic financial education. This Research Proposal establishes the critical need for regionally specialized analytical frameworks in one of North America's most strategically positioned economic centers. By systematically investigating how Financial Analysts navigate Vancouver's unique economic tapestry—where real estate, technology, and Asia-Pacific trade converge—we will provide the first comprehensive roadmap for optimizing this vital profession within Canada's Pacific Gateway. The outcomes will directly strengthen Canada Vancouver's position as a global financial innovator while delivering measurable value to every stakeholder in the regional investment ecosystem. This research represents not merely an academic exercise but a necessary strategic initiative for maintaining Canada's competitive edge in the 21st-century financial services arena.</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Canada Vancouver</dc:title>
  <dc:creator/>
  <dc:language>en</dc:language>
  <cp:keywords/>
  <dcterms:created xsi:type="dcterms:W3CDTF">2025-12-11T10:39:31Z</dcterms:created>
  <dcterms:modified xsi:type="dcterms:W3CDTF">2025-12-11T10:39:31Z</dcterms:modified>
</cp:coreProperties>
</file>

<file path=docProps/custom.xml><?xml version="1.0" encoding="utf-8"?>
<Properties xmlns="http://schemas.openxmlformats.org/officeDocument/2006/custom-properties" xmlns:vt="http://schemas.openxmlformats.org/officeDocument/2006/docPropsVTypes"/>
</file>